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9DF5E" w14:textId="230ED4A7" w:rsidR="00EB25B4" w:rsidRDefault="0074721A" w:rsidP="00D87937">
      <w:pPr>
        <w:suppressAutoHyphens/>
        <w:rPr>
          <w:b/>
        </w:rPr>
      </w:pPr>
      <w:r>
        <w:rPr>
          <w:b/>
        </w:rPr>
        <w:t>Vihreän siirtymän investointien vauhdittam</w:t>
      </w:r>
      <w:bookmarkStart w:id="0" w:name="_GoBack"/>
      <w:bookmarkEnd w:id="0"/>
      <w:r>
        <w:rPr>
          <w:b/>
        </w:rPr>
        <w:t xml:space="preserve">inen </w:t>
      </w:r>
      <w:r w:rsidR="0005526A">
        <w:rPr>
          <w:b/>
        </w:rPr>
        <w:t xml:space="preserve">vivuttamalla EU rahoitusta </w:t>
      </w:r>
      <w:r>
        <w:rPr>
          <w:b/>
        </w:rPr>
        <w:t>julkisen talouden kestävyyttä edistävällä tavalla InvestEU-rahoitusohjelman avulla</w:t>
      </w:r>
    </w:p>
    <w:p w14:paraId="0F7B13CF" w14:textId="77777777" w:rsidR="00EB25B4" w:rsidRDefault="00EB25B4" w:rsidP="00D87937">
      <w:pPr>
        <w:suppressAutoHyphens/>
        <w:rPr>
          <w:b/>
        </w:rPr>
      </w:pPr>
    </w:p>
    <w:p w14:paraId="7FB3ACEF" w14:textId="77777777" w:rsidR="00642676" w:rsidRPr="00724FE6" w:rsidRDefault="00724FE6" w:rsidP="00D87937">
      <w:pPr>
        <w:suppressAutoHyphens/>
        <w:rPr>
          <w:b/>
        </w:rPr>
      </w:pPr>
      <w:r w:rsidRPr="00724FE6">
        <w:rPr>
          <w:b/>
        </w:rPr>
        <w:t>Tavoite</w:t>
      </w:r>
    </w:p>
    <w:p w14:paraId="2AFE4AA1" w14:textId="77777777" w:rsidR="009E0E82" w:rsidRDefault="009E0E82" w:rsidP="00724FE6">
      <w:pPr>
        <w:suppressAutoHyphens/>
      </w:pPr>
    </w:p>
    <w:p w14:paraId="7881DB6D" w14:textId="347383EB" w:rsidR="0065506F" w:rsidRDefault="00C438DE" w:rsidP="0065506F">
      <w:pPr>
        <w:suppressAutoHyphens/>
      </w:pPr>
      <w:r>
        <w:t>Erilaisten</w:t>
      </w:r>
      <w:r w:rsidR="0065506F">
        <w:t xml:space="preserve"> EU-rahoitusmallien ja -rakenteiden avulla </w:t>
      </w:r>
      <w:r>
        <w:t>voi</w:t>
      </w:r>
      <w:r w:rsidR="0065506F">
        <w:t>daan</w:t>
      </w:r>
      <w:r>
        <w:t xml:space="preserve"> saada merkittävää lisävolyymia vihreän siirtymän investointeihin</w:t>
      </w:r>
      <w:r w:rsidR="0065506F">
        <w:t xml:space="preserve"> ja samalla rajata valtion vastuiden kasvua.</w:t>
      </w:r>
      <w:r w:rsidR="0005526A">
        <w:t xml:space="preserve"> </w:t>
      </w:r>
      <w:r w:rsidR="0065506F">
        <w:t xml:space="preserve">EU-rahoitusta ja yksityisen rahoituksen vivuttamisen malleja tulee hyödyntää laaja-alaisemmin </w:t>
      </w:r>
      <w:r w:rsidR="005244F5">
        <w:t xml:space="preserve">valtionhallinnossa </w:t>
      </w:r>
      <w:r w:rsidR="0065506F">
        <w:t>vihreän siirtymän hankkeiden toteutuksessa</w:t>
      </w:r>
      <w:r w:rsidR="0005526A">
        <w:t xml:space="preserve"> sekä julkisen rahoituksen tehokkaamman hyödyntämisen varmistamiseksi.</w:t>
      </w:r>
      <w:r w:rsidR="0065506F">
        <w:t xml:space="preserve"> InvestEU-ohjelman takausinstrumenteilla, joissa julkinen sektori kattaa </w:t>
      </w:r>
      <w:r w:rsidR="005244F5">
        <w:t xml:space="preserve">vain </w:t>
      </w:r>
      <w:r w:rsidR="0065506F">
        <w:t xml:space="preserve">osan </w:t>
      </w:r>
      <w:r w:rsidR="001642E7">
        <w:t xml:space="preserve">investoinnin </w:t>
      </w:r>
      <w:r w:rsidR="0065506F">
        <w:t>riskistä</w:t>
      </w:r>
      <w:r w:rsidR="005244F5">
        <w:t xml:space="preserve"> ja EU/E</w:t>
      </w:r>
      <w:r w:rsidR="003C09C5">
        <w:t>uroopan investointipankki</w:t>
      </w:r>
      <w:r w:rsidR="005244F5">
        <w:t xml:space="preserve"> osan riskistä</w:t>
      </w:r>
      <w:r w:rsidR="0065506F">
        <w:t xml:space="preserve">, voidaan edistää yksityisen sektorin rahoitushalukkuutta ja vihreän siirtymän investointien toteutumista tavalla, joka </w:t>
      </w:r>
      <w:r w:rsidR="001B3F69">
        <w:t>edesauttaa samalla julkisen talouden kestävyystavoitteita.</w:t>
      </w:r>
      <w:r w:rsidR="0005526A">
        <w:t xml:space="preserve"> InvestEU rahoituksella on jo toteutettu muutamia isoja laina- ja takausohjelmia, joissa on hyödynnetty sekä kansallista, että EU rahoitusta.</w:t>
      </w:r>
    </w:p>
    <w:p w14:paraId="28CBD5BE" w14:textId="77777777" w:rsidR="00C438DE" w:rsidRDefault="00C438DE" w:rsidP="00D87937">
      <w:pPr>
        <w:suppressAutoHyphens/>
      </w:pPr>
    </w:p>
    <w:p w14:paraId="2ED3984A" w14:textId="77777777" w:rsidR="00C438DE" w:rsidRDefault="00C438DE" w:rsidP="00D87937">
      <w:pPr>
        <w:suppressAutoHyphens/>
      </w:pPr>
    </w:p>
    <w:p w14:paraId="0686268E" w14:textId="77777777" w:rsidR="00724FE6" w:rsidRPr="00724FE6" w:rsidRDefault="00724FE6" w:rsidP="00D87937">
      <w:pPr>
        <w:suppressAutoHyphens/>
        <w:rPr>
          <w:b/>
        </w:rPr>
      </w:pPr>
      <w:r w:rsidRPr="00724FE6">
        <w:rPr>
          <w:b/>
        </w:rPr>
        <w:t>Tausta</w:t>
      </w:r>
    </w:p>
    <w:p w14:paraId="6381B6A1" w14:textId="77777777" w:rsidR="00724FE6" w:rsidRDefault="00724FE6" w:rsidP="00D87937">
      <w:pPr>
        <w:suppressAutoHyphens/>
      </w:pPr>
    </w:p>
    <w:p w14:paraId="02481C4D" w14:textId="77777777" w:rsidR="00451AB3" w:rsidRDefault="001642E7" w:rsidP="00D87937">
      <w:pPr>
        <w:suppressAutoHyphens/>
      </w:pPr>
      <w:r w:rsidRPr="009E0E82">
        <w:t xml:space="preserve">Euroopan vihreän kehityksen ohjelman </w:t>
      </w:r>
      <w:r w:rsidR="009E0E82">
        <w:t>Green Dealin ja EU:n ilmastotavoitteiden saavuttaminen edellyttävät julkisen sektorin investointien lisäksi yksityisten rahoittajien merkittävää panosta. Yksityiset sijoittajat ja erilaiset institutionaaliset sijoittajat ovat toisaalta kiinnostuneita kestävän kehityksen tavoitteiden edistämisestä, mutta rahoituksen tarvitsijoiden ja sen tarjoajien näkemykset riskitasosta ei aina kohtaa varsinkaan uuden puhtaan teknologian hankkeissa</w:t>
      </w:r>
      <w:r w:rsidR="0099200C">
        <w:t>, jolloin investointi voi jäädä kokonaan toteuttamatta tai se ei toteudu tarvittavassa laajuudessa.</w:t>
      </w:r>
    </w:p>
    <w:p w14:paraId="23727956" w14:textId="77777777" w:rsidR="00451AB3" w:rsidRDefault="00451AB3" w:rsidP="00D87937">
      <w:pPr>
        <w:suppressAutoHyphens/>
      </w:pPr>
    </w:p>
    <w:p w14:paraId="79A59708" w14:textId="77777777" w:rsidR="00824236" w:rsidRDefault="009E0E82" w:rsidP="00824236">
      <w:pPr>
        <w:suppressAutoHyphens/>
      </w:pPr>
      <w:r>
        <w:t xml:space="preserve">InvestEU on Euroopan vihreän kehityksen investointiohjelman </w:t>
      </w:r>
      <w:r w:rsidR="00451AB3">
        <w:t xml:space="preserve">ja 2021–2027 ohjelmakauden </w:t>
      </w:r>
      <w:r>
        <w:t xml:space="preserve">keskeinen väline, jolla mobilisoidaan rahoitusta EU:n vihreän ja digitaalisen siirtymän tavoitteisiin riskinjakomekanismin avulla. </w:t>
      </w:r>
      <w:r w:rsidRPr="00566DF2">
        <w:t>InvestEU-ohjelman kokonai</w:t>
      </w:r>
      <w:r>
        <w:t xml:space="preserve">smäärärahoista </w:t>
      </w:r>
      <w:r w:rsidRPr="00566DF2">
        <w:t>vähintään 30 prosenttia</w:t>
      </w:r>
      <w:r>
        <w:t xml:space="preserve"> on tarkoitus kohdistua EU:n i</w:t>
      </w:r>
      <w:r w:rsidRPr="00566DF2">
        <w:t xml:space="preserve">lmastotavoitteiden </w:t>
      </w:r>
      <w:r>
        <w:t>mukaisiin investointeihin.</w:t>
      </w:r>
      <w:r w:rsidR="00451AB3">
        <w:t xml:space="preserve"> Ohjelman </w:t>
      </w:r>
      <w:r w:rsidR="00724FE6" w:rsidRPr="00336483">
        <w:t>tavoitteena on kannustaa julkisten ja yksityisten investoijien osallistumista rahoitus- ja investointitoimiin tarjoamalla takuita EU:n budjetista</w:t>
      </w:r>
      <w:r w:rsidR="00724FE6">
        <w:t>. EU:n 26,2 mrd. euron budjettitakuulla odotetaan saatavan</w:t>
      </w:r>
      <w:r w:rsidR="00724FE6" w:rsidRPr="008B001D">
        <w:t xml:space="preserve"> aikaa</w:t>
      </w:r>
      <w:r w:rsidR="00724FE6">
        <w:t>n investointeja noin 370 mrd. euro</w:t>
      </w:r>
      <w:r w:rsidR="00724FE6" w:rsidRPr="008B001D">
        <w:t>n edestä</w:t>
      </w:r>
      <w:r w:rsidR="00724FE6">
        <w:t xml:space="preserve">. </w:t>
      </w:r>
    </w:p>
    <w:p w14:paraId="60A006FD" w14:textId="77777777" w:rsidR="00824236" w:rsidRDefault="00824236" w:rsidP="00824236">
      <w:pPr>
        <w:suppressAutoHyphens/>
      </w:pPr>
    </w:p>
    <w:p w14:paraId="76390620" w14:textId="77777777" w:rsidR="00824236" w:rsidRDefault="00724FE6" w:rsidP="00824236">
      <w:pPr>
        <w:suppressAutoHyphens/>
      </w:pPr>
      <w:r>
        <w:t xml:space="preserve">Takausmekanismin </w:t>
      </w:r>
      <w:r w:rsidRPr="00457065">
        <w:t xml:space="preserve">tarkoituksena on </w:t>
      </w:r>
      <w:r>
        <w:t xml:space="preserve">houkutella </w:t>
      </w:r>
      <w:r w:rsidRPr="00457065">
        <w:t>yksityistä pääomaa investointeihin, joihin liittyy korkea riski tai jotka edistävät politiikkatavoitteita, mutta joihin ei kohdistu riittävässä määrin rahoitusta markkinoilla.</w:t>
      </w:r>
      <w:r w:rsidR="00824236">
        <w:t xml:space="preserve"> Toimijalta voi myös puuttua tarvittavat vakuudet. Markkinapuutteita voi ilmetä myös tilanteissa, jossa investointiin liittyy ulkoisia kustannuksia, </w:t>
      </w:r>
      <w:r w:rsidR="00824236" w:rsidRPr="004478EF">
        <w:t>joita toiminnanharjoittaja ei kykene sisällyttämään hintoihin, kuten tutkimus- ja kehitysinvestoinnit, energiatehokkuus sekä ilmaston- tai ympäristönsuojelu.</w:t>
      </w:r>
      <w:r w:rsidR="00824236">
        <w:t xml:space="preserve"> </w:t>
      </w:r>
    </w:p>
    <w:p w14:paraId="04AD0140" w14:textId="77777777" w:rsidR="00724FE6" w:rsidRDefault="00724FE6" w:rsidP="00724FE6">
      <w:pPr>
        <w:suppressAutoHyphens/>
      </w:pPr>
    </w:p>
    <w:p w14:paraId="7C159F08" w14:textId="77777777" w:rsidR="00724FE6" w:rsidRDefault="00724FE6" w:rsidP="00D87937">
      <w:pPr>
        <w:suppressAutoHyphens/>
      </w:pPr>
    </w:p>
    <w:p w14:paraId="6482EB3E" w14:textId="77777777" w:rsidR="00724FE6" w:rsidRPr="00724FE6" w:rsidRDefault="00724FE6" w:rsidP="00D87937">
      <w:pPr>
        <w:suppressAutoHyphens/>
        <w:rPr>
          <w:b/>
        </w:rPr>
      </w:pPr>
      <w:r w:rsidRPr="00724FE6">
        <w:rPr>
          <w:b/>
        </w:rPr>
        <w:t>Hyödyntämismahdollisuudet</w:t>
      </w:r>
    </w:p>
    <w:p w14:paraId="0D8794C0" w14:textId="77777777" w:rsidR="00724FE6" w:rsidRDefault="00724FE6" w:rsidP="00D87937">
      <w:pPr>
        <w:suppressAutoHyphens/>
      </w:pPr>
    </w:p>
    <w:p w14:paraId="25623A75" w14:textId="77777777" w:rsidR="004629AC" w:rsidRDefault="00173715" w:rsidP="004629AC">
      <w:pPr>
        <w:suppressAutoHyphens/>
      </w:pPr>
      <w:r>
        <w:t xml:space="preserve">InvestEU </w:t>
      </w:r>
      <w:r w:rsidR="00C2282A" w:rsidRPr="00C2282A">
        <w:t xml:space="preserve">avaa uudenlaisia mahdollisuuksia vauhdittaa kestäviä investointeja ja hyödyntää tehokkaammin markkinaehtoisia rahoitusinstrumentteja </w:t>
      </w:r>
      <w:r w:rsidR="00E8397F">
        <w:t>vihreässä siirtymässä</w:t>
      </w:r>
      <w:r w:rsidR="00F1715A">
        <w:t xml:space="preserve"> samalla </w:t>
      </w:r>
      <w:r w:rsidR="004803AD">
        <w:t>rajaten valtion vastui</w:t>
      </w:r>
      <w:r w:rsidR="00F1715A">
        <w:t>ta</w:t>
      </w:r>
      <w:r w:rsidR="00F70A65">
        <w:t>.</w:t>
      </w:r>
      <w:r w:rsidR="005244F5">
        <w:t xml:space="preserve"> InvestEU:n avulla voidaan räätälöidä merkittävästi nykyistä suurempia laina</w:t>
      </w:r>
      <w:r w:rsidR="003C09C5">
        <w:t xml:space="preserve">- </w:t>
      </w:r>
      <w:r w:rsidR="005244F5">
        <w:t>/</w:t>
      </w:r>
      <w:r w:rsidR="003C09C5">
        <w:t xml:space="preserve"> </w:t>
      </w:r>
      <w:r w:rsidR="005244F5">
        <w:t>takausohjelmia ilman, että valtion vastuut merkittävästi kasvaisivat.</w:t>
      </w:r>
      <w:r w:rsidR="003C09C5">
        <w:t xml:space="preserve"> </w:t>
      </w:r>
      <w:r w:rsidR="00223A9A">
        <w:t xml:space="preserve">Ohjelmassa </w:t>
      </w:r>
      <w:r w:rsidR="00824236">
        <w:t>ei</w:t>
      </w:r>
      <w:r w:rsidR="00223A9A">
        <w:t xml:space="preserve"> ole maakohtaisia kiintiöitä, vaan sen</w:t>
      </w:r>
      <w:r w:rsidR="004629AC" w:rsidRPr="00B83ADC">
        <w:t xml:space="preserve"> hyödyntäminen riippuu jäsenmaiden, ja käytännössä jäsenmaissa toimivien välittäjä- ja kumppaniorganisaatioiden sekä loppukäyttäjien eli yritysten j</w:t>
      </w:r>
      <w:r w:rsidR="00F123A3">
        <w:t>a muiden rahoituksen käyttäjien</w:t>
      </w:r>
      <w:r w:rsidR="004629AC" w:rsidRPr="00B83ADC">
        <w:t xml:space="preserve"> omasta aktiivisuudesta</w:t>
      </w:r>
      <w:r w:rsidR="004629AC">
        <w:t>.</w:t>
      </w:r>
    </w:p>
    <w:p w14:paraId="44695087" w14:textId="77777777" w:rsidR="004629AC" w:rsidRDefault="004629AC" w:rsidP="004629AC">
      <w:pPr>
        <w:suppressAutoHyphens/>
      </w:pPr>
    </w:p>
    <w:p w14:paraId="17432376" w14:textId="77777777" w:rsidR="006F6AF6" w:rsidRDefault="004629AC" w:rsidP="006F6AF6">
      <w:pPr>
        <w:suppressAutoHyphens/>
      </w:pPr>
      <w:r w:rsidRPr="001A74E3">
        <w:t>InvestEU:n rahoitus liittyy aina yksityiseen rahoitukseen ja se on luonteeltaan palautuvaa</w:t>
      </w:r>
      <w:r>
        <w:t xml:space="preserve"> (ei avustusta)</w:t>
      </w:r>
      <w:r w:rsidRPr="001A74E3">
        <w:t>.</w:t>
      </w:r>
      <w:r>
        <w:t xml:space="preserve"> </w:t>
      </w:r>
      <w:r w:rsidR="006F6AF6">
        <w:t xml:space="preserve">Mahdollisia rahoitusmuotoja ovat </w:t>
      </w:r>
      <w:r w:rsidR="006F6AF6" w:rsidRPr="00137B00">
        <w:t xml:space="preserve">lainat, takaukset tai oman pääoman ehtoiset </w:t>
      </w:r>
      <w:r w:rsidR="006F6AF6" w:rsidRPr="00137B00">
        <w:lastRenderedPageBreak/>
        <w:t xml:space="preserve">sijoitukset, jotka </w:t>
      </w:r>
      <w:r w:rsidR="00137B00">
        <w:t xml:space="preserve">ohjelman toteutuskumppanit myöntävät joko </w:t>
      </w:r>
      <w:r w:rsidR="006F6AF6" w:rsidRPr="00137B00">
        <w:t xml:space="preserve">suoraan </w:t>
      </w:r>
      <w:r w:rsidR="00137B00">
        <w:t xml:space="preserve">rahoituksenhakijoille </w:t>
      </w:r>
      <w:r w:rsidR="006F6AF6" w:rsidRPr="00137B00">
        <w:t xml:space="preserve">tai </w:t>
      </w:r>
      <w:r w:rsidR="00137B00">
        <w:t xml:space="preserve">rahoitus kanavoidaan </w:t>
      </w:r>
      <w:r w:rsidR="006F6AF6" w:rsidRPr="00137B00">
        <w:t>rahoituk</w:t>
      </w:r>
      <w:r w:rsidR="006F6AF6">
        <w:t>senvälittäjien, rahastojen tai</w:t>
      </w:r>
      <w:r w:rsidR="006F6AF6" w:rsidRPr="00391949">
        <w:t xml:space="preserve"> investointijärjestelyjen </w:t>
      </w:r>
      <w:r w:rsidR="006F6AF6">
        <w:t>kautta</w:t>
      </w:r>
      <w:r w:rsidR="006F6AF6" w:rsidRPr="00727A8B">
        <w:t>.</w:t>
      </w:r>
      <w:r w:rsidR="006F6AF6">
        <w:t xml:space="preserve"> </w:t>
      </w:r>
    </w:p>
    <w:p w14:paraId="05B4263C" w14:textId="77777777" w:rsidR="00F17E8D" w:rsidRDefault="004629AC" w:rsidP="004629AC">
      <w:pPr>
        <w:suppressAutoHyphens/>
      </w:pPr>
      <w:r>
        <w:t xml:space="preserve">Lopullisena saajana </w:t>
      </w:r>
      <w:r w:rsidR="00824236">
        <w:t xml:space="preserve">ovat </w:t>
      </w:r>
      <w:r>
        <w:t>hankkeiden toteuttajat</w:t>
      </w:r>
      <w:r w:rsidR="00F17E8D">
        <w:t>,</w:t>
      </w:r>
      <w:r>
        <w:t xml:space="preserve"> yritykset</w:t>
      </w:r>
      <w:r w:rsidR="00F17E8D">
        <w:t>, julkiset tai puolijulkiset yritykset</w:t>
      </w:r>
      <w:r>
        <w:t xml:space="preserve">, joiden toiminta tuottaa kassavirtaa tai </w:t>
      </w:r>
      <w:r w:rsidR="006F6AF6">
        <w:t>maksaa itsensä takaisin aikaansaaduilla kustannussäästöillä</w:t>
      </w:r>
      <w:r>
        <w:t>, ja hankkeiden tulee kiinnostaa myös yksityisiä rahoittajia. Myös tulosperusteisia investointimalleja on mahdollista toteuttaa InvestEU:ssa.</w:t>
      </w:r>
      <w:r w:rsidR="006F6AF6">
        <w:t xml:space="preserve"> </w:t>
      </w:r>
    </w:p>
    <w:p w14:paraId="6B2B8065" w14:textId="77777777" w:rsidR="00F17E8D" w:rsidRDefault="00F17E8D" w:rsidP="004629AC">
      <w:pPr>
        <w:suppressAutoHyphens/>
      </w:pPr>
    </w:p>
    <w:p w14:paraId="7EE99028" w14:textId="77777777" w:rsidR="0074721A" w:rsidRDefault="0099200C" w:rsidP="0074721A">
      <w:pPr>
        <w:suppressAutoHyphens/>
      </w:pPr>
      <w:r>
        <w:t>K</w:t>
      </w:r>
      <w:r w:rsidR="0074721A">
        <w:t>omissio myöntää</w:t>
      </w:r>
      <w:r w:rsidR="0074721A" w:rsidRPr="00EC623C">
        <w:t xml:space="preserve"> EU-takauksen </w:t>
      </w:r>
      <w:r w:rsidR="0074721A">
        <w:t>toteutuskumppanille</w:t>
      </w:r>
      <w:r>
        <w:t xml:space="preserve"> (esim. Euroopan investointipankki)</w:t>
      </w:r>
      <w:r w:rsidR="0074721A">
        <w:t xml:space="preserve">, joka kantaa osan riskistä itse. Takauksen myötä yksityiset rahoittajat osallistuvat muuten riskipitoiseksi kokemiensa investointien rahoitukseen ja kantavat myös osan riskistä. </w:t>
      </w:r>
      <w:r w:rsidR="00F123A3">
        <w:t xml:space="preserve">Valtio voi osoittaa panoksen järjestelyyn toisesta EU-rahoitusohjelmasta (kuten EAKR tai RRF), budjetista ja valtiontakauksena, ja kantaa näillä yleensä korkeamman riskin (ns. first loss) mahdollisista luottotappioista. </w:t>
      </w:r>
      <w:r w:rsidR="0074721A">
        <w:t xml:space="preserve">Näin saadaan aikaan vipuvaikutus julkiselle rahoitukselle. InvestEU:ssa yleisesti tavoitellaan noin 11-kertaista vipuvaikutusta. </w:t>
      </w:r>
    </w:p>
    <w:p w14:paraId="614C5D45" w14:textId="77777777" w:rsidR="0074721A" w:rsidRDefault="0074721A" w:rsidP="004629AC">
      <w:pPr>
        <w:suppressAutoHyphens/>
      </w:pPr>
    </w:p>
    <w:p w14:paraId="49A2FAF4" w14:textId="77777777" w:rsidR="0099200C" w:rsidRDefault="0099200C" w:rsidP="00FC65BC">
      <w:pPr>
        <w:suppressAutoHyphens/>
      </w:pPr>
      <w:r>
        <w:t xml:space="preserve">Euroopan investointipankki (EIP) ja EIP-ryhmään kuuluva Euroopan investointirahasto (EIR) ovat ohjelman pääasiallinen toteutuskumppani, kun EIP-ryhmän kautta kanavoidaan markkinoille 75 % InvestEU:n rahoituksesta. Yksi esimerkki </w:t>
      </w:r>
      <w:r w:rsidR="00FC65BC">
        <w:t>on EIR:n lainatakausinstrumentti</w:t>
      </w:r>
      <w:r>
        <w:t xml:space="preserve"> Sustainability Guarantee, joka </w:t>
      </w:r>
      <w:r w:rsidR="00F123A3">
        <w:t xml:space="preserve">on päätetty Suomessa toteuttaa </w:t>
      </w:r>
      <w:r>
        <w:t xml:space="preserve">InvestEU:n jäsenvaltiokohtaisessa kiintiössä ja saadaan siten </w:t>
      </w:r>
      <w:r w:rsidR="00F123A3">
        <w:t xml:space="preserve">kanavoitua </w:t>
      </w:r>
      <w:r>
        <w:t>rahoitusta Suomeen.</w:t>
      </w:r>
      <w:r w:rsidR="006B3F66">
        <w:rPr>
          <w:rStyle w:val="Alaviitteenviite"/>
        </w:rPr>
        <w:footnoteReference w:id="1"/>
      </w:r>
      <w:r>
        <w:t xml:space="preserve"> Järjestelyssä valtion vastuu rajautuu 100 milj. euroon, ja sillä saadaan EIR:n panoksella ja komission takauksessa yli 700 milj. euron potti pk-yritysten, taloyhtiöiden ja kotitalouksien vihreän siirtymän investointien vauhdittamiseen.</w:t>
      </w:r>
    </w:p>
    <w:p w14:paraId="21FDBFF9" w14:textId="77777777" w:rsidR="0074721A" w:rsidRDefault="0074721A" w:rsidP="004629AC">
      <w:pPr>
        <w:suppressAutoHyphens/>
      </w:pPr>
    </w:p>
    <w:p w14:paraId="1EBA746C" w14:textId="77777777" w:rsidR="00481538" w:rsidRDefault="00481538" w:rsidP="00481538">
      <w:pPr>
        <w:suppressAutoHyphens/>
      </w:pPr>
      <w:r>
        <w:t>Toisekseen EIP-ryhmän yhteissijoitusohjelmia voisi hyödyntää enemmän riskipitoisten vihreän siirtymän investointien vauhdittamisessa. Sen puitteissa suomalainen julkinen rahoitusorganisaatio osallistuisi vastaavalla panoksella (esim. 50 milj. euroa) kuin EIP, minkä lisäksi yksityiset sijoittajat tulisivat rahastoon yhtä suurella panoksella. Yhteissijoitusohjelman ja julkisen rahoituksen hyötynä on, että saadaan rahastoon riittävä alkusijoitusmäärä, houkuteltua yksityisiä pääomasijoittajia ja rahastoon riittävä volyymi. Suomessa</w:t>
      </w:r>
      <w:r w:rsidR="00F123A3">
        <w:t xml:space="preserve"> nykyisistä toimijoista</w:t>
      </w:r>
      <w:r>
        <w:t xml:space="preserve"> esimerkiksi Tesi ja Ilmastorahasto voi</w:t>
      </w:r>
      <w:r w:rsidR="00F123A3">
        <w:t>si</w:t>
      </w:r>
      <w:r>
        <w:t>vat tehdä tällaisen yhteissijoitusrahaston EIP:n kanssa.</w:t>
      </w:r>
    </w:p>
    <w:p w14:paraId="72111937" w14:textId="77777777" w:rsidR="0099200C" w:rsidRDefault="0099200C" w:rsidP="004629AC">
      <w:pPr>
        <w:suppressAutoHyphens/>
      </w:pPr>
    </w:p>
    <w:p w14:paraId="150145D9" w14:textId="77777777" w:rsidR="002C3010" w:rsidRDefault="002C3010" w:rsidP="002C3010">
      <w:pPr>
        <w:suppressAutoHyphens/>
      </w:pPr>
      <w:r>
        <w:t xml:space="preserve">InvestEU:n budjettitakauksesta 25 % on varattu kanavoitavaksi muiden toteutuskumppaneiden kautta. Tietyt kansalliset rahoitusorganisaatiot voivat hakeutua </w:t>
      </w:r>
      <w:r w:rsidRPr="00F123A3">
        <w:t>ohjelman toteutuskumppaneiksi, jotka voivat välittää EU-takausta välittäjäorganisaatioille (esim. pankit) tai suoraan lopullisille</w:t>
      </w:r>
      <w:r>
        <w:t xml:space="preserve"> saajille (esim. yritykset). </w:t>
      </w:r>
      <w:r w:rsidRPr="004A48AB">
        <w:t xml:space="preserve">Toteutuskumppanina voi toimia ns. pilariarvioinnin läpäissyt organisaatio. </w:t>
      </w:r>
      <w:r>
        <w:t>Suomessa Finnvera ja Pohjoismainen investointipankki ovat hyväksytty toteuttajakumppaneiksi. Myös Tesi voisi olla mahdollinen toimija vihreän siirtymän temaattisten pääomasijoitusten vauhdittajana ja Ilmastorahasto tulevina vuosina. Rakennetun ympäristön alalla ARA:n roolia osana InvestEU:n toimeenpanoa ja EU-rahoitusta välittävänä organisaationa olisi hyvä selvittää.</w:t>
      </w:r>
    </w:p>
    <w:p w14:paraId="6CE15AD7" w14:textId="77777777" w:rsidR="002C3010" w:rsidRDefault="002C3010" w:rsidP="004629AC">
      <w:pPr>
        <w:suppressAutoHyphens/>
      </w:pPr>
    </w:p>
    <w:p w14:paraId="1C66CF1C" w14:textId="77777777" w:rsidR="004629AC" w:rsidRDefault="004629AC" w:rsidP="004629AC">
      <w:pPr>
        <w:suppressAutoHyphens/>
      </w:pPr>
      <w:r>
        <w:t xml:space="preserve">Esimerkkejä </w:t>
      </w:r>
      <w:r w:rsidR="008F7D9A">
        <w:t>mahdollisista hankkeista vihreän siirtymän teemassa</w:t>
      </w:r>
      <w:r>
        <w:t>:</w:t>
      </w:r>
    </w:p>
    <w:p w14:paraId="2F243951" w14:textId="77777777" w:rsidR="004429AD" w:rsidRDefault="00BB230D" w:rsidP="004429AD">
      <w:pPr>
        <w:pStyle w:val="Luettelokappale"/>
        <w:numPr>
          <w:ilvl w:val="0"/>
          <w:numId w:val="10"/>
        </w:numPr>
        <w:suppressAutoHyphens/>
      </w:pPr>
      <w:r>
        <w:t xml:space="preserve">yritysten sekä </w:t>
      </w:r>
      <w:r w:rsidR="004629AC" w:rsidRPr="00AA6352">
        <w:t xml:space="preserve">julkisen ja </w:t>
      </w:r>
      <w:r w:rsidR="00F17E8D">
        <w:t>yksityisen sektorin kumppanuushankkeet</w:t>
      </w:r>
      <w:r w:rsidR="004629AC" w:rsidRPr="00AA6352">
        <w:t xml:space="preserve"> (esim. energia-, liikenne-, jäte-, vesi- ja jätevesilaitokset ja suurten infrastruktuurin halli</w:t>
      </w:r>
      <w:r w:rsidR="00F17E8D">
        <w:t>nnoijat,</w:t>
      </w:r>
      <w:r w:rsidR="004629AC" w:rsidRPr="00AA6352">
        <w:t xml:space="preserve"> energiantuotanto, energian varastointi, energiaintensiivisten teollisuudenalojen energiatehokkuus</w:t>
      </w:r>
      <w:r w:rsidR="004629AC">
        <w:t>);</w:t>
      </w:r>
    </w:p>
    <w:p w14:paraId="1BB7B198" w14:textId="77777777" w:rsidR="004429AD" w:rsidRDefault="004429AD" w:rsidP="004429AD">
      <w:pPr>
        <w:pStyle w:val="Luettelokappale"/>
        <w:numPr>
          <w:ilvl w:val="0"/>
          <w:numId w:val="10"/>
        </w:numPr>
        <w:suppressAutoHyphens/>
      </w:pPr>
      <w:r>
        <w:lastRenderedPageBreak/>
        <w:t>korjausrakentaminen ja energiatehokkuusremontit, ESCO-tyyppiset kustannussäästömallit</w:t>
      </w:r>
    </w:p>
    <w:p w14:paraId="7124CD89" w14:textId="77777777" w:rsidR="004429AD" w:rsidRDefault="004629AC" w:rsidP="004429AD">
      <w:pPr>
        <w:pStyle w:val="Luettelokappale"/>
        <w:numPr>
          <w:ilvl w:val="0"/>
          <w:numId w:val="10"/>
        </w:numPr>
        <w:suppressAutoHyphens/>
      </w:pPr>
      <w:r w:rsidRPr="00AA6352">
        <w:t xml:space="preserve">julkisia hyödykkeitä tukevat hankkeet, sähköisen liikkuvuuden, energiatehokkuuden, luonnonpääoman tai luontopohjaisten ratkaisujen osa-alueilla paikallisviranomaisten tai </w:t>
      </w:r>
      <w:r>
        <w:t>sijoittajien toimesta;</w:t>
      </w:r>
      <w:r w:rsidR="004429AD">
        <w:t xml:space="preserve"> luontohankkeissa</w:t>
      </w:r>
      <w:r w:rsidR="004429AD" w:rsidRPr="003C0901">
        <w:t xml:space="preserve"> </w:t>
      </w:r>
      <w:r w:rsidR="004429AD">
        <w:t xml:space="preserve">tärkeää </w:t>
      </w:r>
      <w:r w:rsidR="004429AD" w:rsidRPr="003C0901">
        <w:t>yksityisen rahoituksen</w:t>
      </w:r>
      <w:r w:rsidR="004429AD">
        <w:t xml:space="preserve"> kytkeminen, esimerkiksi kuntatoimijoiden kautta;</w:t>
      </w:r>
    </w:p>
    <w:p w14:paraId="2BEDFF40" w14:textId="77777777" w:rsidR="004429AD" w:rsidRDefault="004429AD" w:rsidP="004429AD">
      <w:pPr>
        <w:pStyle w:val="Luettelokappale"/>
        <w:numPr>
          <w:ilvl w:val="0"/>
          <w:numId w:val="10"/>
        </w:numPr>
        <w:suppressAutoHyphens/>
      </w:pPr>
      <w:r w:rsidRPr="003C0901">
        <w:t>v</w:t>
      </w:r>
      <w:r>
        <w:t>esihuoltoinfra,</w:t>
      </w:r>
      <w:r w:rsidRPr="003C0901">
        <w:t xml:space="preserve"> vesihuolto ja jätevesihuolto </w:t>
      </w:r>
      <w:r>
        <w:t>sisältävät suuria investointi</w:t>
      </w:r>
      <w:r w:rsidRPr="003C0901">
        <w:t xml:space="preserve">tarpeita, </w:t>
      </w:r>
      <w:r>
        <w:t>kuten myös vesiensuojelullisten tavoitteiden saavuttaminen,</w:t>
      </w:r>
      <w:r w:rsidRPr="003C0901">
        <w:t xml:space="preserve"> veden säästö, tulvanhallinta</w:t>
      </w:r>
      <w:r>
        <w:t>;</w:t>
      </w:r>
    </w:p>
    <w:p w14:paraId="6466051A" w14:textId="77777777" w:rsidR="004429AD" w:rsidRDefault="004429AD" w:rsidP="004429AD">
      <w:pPr>
        <w:pStyle w:val="Luettelokappale"/>
        <w:numPr>
          <w:ilvl w:val="0"/>
          <w:numId w:val="10"/>
        </w:numPr>
        <w:suppressAutoHyphens/>
      </w:pPr>
      <w:r>
        <w:t xml:space="preserve">jätteiden uusiokäyttö, materiaalien käsittely </w:t>
      </w:r>
      <w:r w:rsidRPr="00617F70">
        <w:t xml:space="preserve">ja </w:t>
      </w:r>
      <w:r>
        <w:t xml:space="preserve">kiertotalous sisältävät mittavia </w:t>
      </w:r>
      <w:r w:rsidRPr="00617F70">
        <w:t>invest</w:t>
      </w:r>
      <w:r>
        <w:t>ointitarpeita, jotka sopisivat InvestEU-ohjelmaan ja myös EIP-ryhmän investointipainotuksiin;</w:t>
      </w:r>
    </w:p>
    <w:p w14:paraId="38DEA1E5" w14:textId="77777777" w:rsidR="005244F5" w:rsidRDefault="004629AC" w:rsidP="005244F5">
      <w:pPr>
        <w:pStyle w:val="Luettelokappale"/>
        <w:numPr>
          <w:ilvl w:val="0"/>
          <w:numId w:val="10"/>
        </w:numPr>
        <w:suppressAutoHyphens/>
      </w:pPr>
      <w:r w:rsidRPr="00AA6352">
        <w:t>kotitalouksien tai pk-yritysten energiatehokkuus ja uusiutuva energia, liikkuvan kaluston viherryttäminen</w:t>
      </w:r>
      <w:r w:rsidR="004429AD">
        <w:t>.</w:t>
      </w:r>
    </w:p>
    <w:p w14:paraId="4FF593CD" w14:textId="77777777" w:rsidR="005244F5" w:rsidRDefault="005244F5" w:rsidP="003C09C5">
      <w:pPr>
        <w:suppressAutoHyphens/>
      </w:pPr>
    </w:p>
    <w:p w14:paraId="1B33EF80" w14:textId="77777777" w:rsidR="005244F5" w:rsidRDefault="005244F5" w:rsidP="003C09C5">
      <w:pPr>
        <w:suppressAutoHyphens/>
      </w:pPr>
      <w:r>
        <w:t>Tarvittavat toimet:</w:t>
      </w:r>
    </w:p>
    <w:p w14:paraId="3277B4AD" w14:textId="7DB0BCA7" w:rsidR="00D672BF" w:rsidRDefault="005244F5" w:rsidP="003C09C5">
      <w:pPr>
        <w:pStyle w:val="Luettelokappale"/>
        <w:numPr>
          <w:ilvl w:val="0"/>
          <w:numId w:val="17"/>
        </w:numPr>
        <w:suppressAutoHyphens/>
      </w:pPr>
      <w:r>
        <w:t>Selvitetään mahdollisuudet hyödyntää entistä kokonaisvaltaisemmin InvestEU</w:t>
      </w:r>
      <w:r w:rsidR="00182E1D">
        <w:t>-</w:t>
      </w:r>
      <w:r>
        <w:t>rahoituksen hyödyntämismahdollisuuksia korvaamaan ja täy</w:t>
      </w:r>
      <w:r w:rsidR="003C09C5">
        <w:t>d</w:t>
      </w:r>
      <w:r>
        <w:t>entämään nykyisiä talousarvion kautta kohdennettuja määrärahoja vihreään siirtymään. Tavoitteena on, että voidaan merkittävästi lisätä panoksia vihreän siirtymän tukemiseen ilman, että valtion vastuut kasvaisivat merkittävästi</w:t>
      </w:r>
      <w:r w:rsidR="00D672BF">
        <w:t>.</w:t>
      </w:r>
      <w:r w:rsidR="006F09B9">
        <w:t xml:space="preserve"> Esimerkiksi Suomessa toteutettavalla Sustainability Guarantee -lainatakausvälineellä aikaansaadaan yli 700 milj. euron kokonainen lainaportfolio, ja valtion vastuu rajautuu 100 milj. euroon. Valtion panos on järjestelyssä luoteeltaan takausta ja kattaa investoinneista mahdollisesti aiheutuvia luottotappioita, mutta palautuu Suomelle siltä osin, kun tappioita syntyy vähemmän.</w:t>
      </w:r>
      <w:r w:rsidR="00517677">
        <w:t xml:space="preserve"> Toimella tavoiteltaisiin siten vähintään noin 7-kertaista kerroinvaikutusta julkiselle panostukselle.</w:t>
      </w:r>
    </w:p>
    <w:p w14:paraId="355B2D03" w14:textId="0C34884D" w:rsidR="005244F5" w:rsidRDefault="003C09C5" w:rsidP="003C09C5">
      <w:pPr>
        <w:pStyle w:val="Luettelokappale"/>
        <w:numPr>
          <w:ilvl w:val="0"/>
          <w:numId w:val="17"/>
        </w:numPr>
        <w:suppressAutoHyphens/>
      </w:pPr>
      <w:r>
        <w:t xml:space="preserve">Hyödynnetään aktiivisesti InvestEU:n mahdollisuutta kotiuttaa EU-takuuta Suomeen kansallisten pilariarvioitujen organisaatioiden kautta horisontaalisten vihreän siirtymän tavoitteiden </w:t>
      </w:r>
      <w:r w:rsidR="00D672BF">
        <w:t>edistämiseksi.</w:t>
      </w:r>
      <w:r>
        <w:t xml:space="preserve"> </w:t>
      </w:r>
      <w:r w:rsidR="00D672BF">
        <w:t>Mahdollistetaan muidenkin soveltuvien organisaatioiden pilariarviointi (esim. Ilmastorahasto, ARA), mikä antaa niille valmiudet jatkossa kehittää välineistöään ja yksityisen rahoituksen vivutusta.</w:t>
      </w:r>
      <w:r w:rsidR="006F09B9">
        <w:t xml:space="preserve"> </w:t>
      </w:r>
      <w:r w:rsidR="00DF1C72">
        <w:t>Pilariarvioitu organisaatio voi osallistua komission hakuun takuukiintiöstä ja mahdollistaa siten EU-varojen vivutuksen ja riskinjaon osana InvestEU:n mukaisia rahoitustoimiaan.</w:t>
      </w:r>
    </w:p>
    <w:p w14:paraId="05DA8F9B" w14:textId="77777777" w:rsidR="00182E1D" w:rsidRDefault="00182E1D" w:rsidP="003C09C5">
      <w:pPr>
        <w:pStyle w:val="Luettelokappale"/>
        <w:numPr>
          <w:ilvl w:val="0"/>
          <w:numId w:val="17"/>
        </w:numPr>
        <w:suppressAutoHyphens/>
      </w:pPr>
      <w:r>
        <w:t xml:space="preserve">Tunnistetaan EIP-ryhmän rahoitusmahdollisuudet täydentämässä </w:t>
      </w:r>
      <w:r w:rsidR="00482807">
        <w:t>erityisesti kestävän infrastruktuurin investointien</w:t>
      </w:r>
      <w:r w:rsidR="008F7E0C">
        <w:t xml:space="preserve"> ja ympäristön tilaa parantavien hankkeiden</w:t>
      </w:r>
      <w:r w:rsidR="00482807">
        <w:t xml:space="preserve"> rahoitusta Suomessa. </w:t>
      </w:r>
    </w:p>
    <w:sectPr w:rsidR="00182E1D" w:rsidSect="00562E6B">
      <w:headerReference w:type="default" r:id="rId11"/>
      <w:footerReference w:type="default" r:id="rId12"/>
      <w:headerReference w:type="first" r:id="rId13"/>
      <w:pgSz w:w="11906" w:h="16838"/>
      <w:pgMar w:top="567" w:right="1134" w:bottom="851" w:left="1134" w:header="709" w:footer="97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CCD26" w14:textId="77777777" w:rsidR="00A46335" w:rsidRDefault="00A46335" w:rsidP="008E0F4A">
      <w:r>
        <w:separator/>
      </w:r>
    </w:p>
  </w:endnote>
  <w:endnote w:type="continuationSeparator" w:id="0">
    <w:p w14:paraId="0BF6E8D0" w14:textId="77777777" w:rsidR="00A46335" w:rsidRDefault="00A46335" w:rsidP="008E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B9D7C" w14:textId="77777777" w:rsidR="00FA6ACE" w:rsidRDefault="00FA6ACE" w:rsidP="00FA6ACE">
    <w:pPr>
      <w:pStyle w:val="Alatunniste"/>
      <w:ind w:right="28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051F1" w14:textId="77777777" w:rsidR="00A46335" w:rsidRDefault="00A46335" w:rsidP="008E0F4A">
      <w:r>
        <w:separator/>
      </w:r>
    </w:p>
  </w:footnote>
  <w:footnote w:type="continuationSeparator" w:id="0">
    <w:p w14:paraId="45D469EF" w14:textId="77777777" w:rsidR="00A46335" w:rsidRDefault="00A46335" w:rsidP="008E0F4A">
      <w:r>
        <w:continuationSeparator/>
      </w:r>
    </w:p>
  </w:footnote>
  <w:footnote w:id="1">
    <w:p w14:paraId="00F0D86F" w14:textId="77777777" w:rsidR="006B3F66" w:rsidRDefault="006B3F66">
      <w:pPr>
        <w:pStyle w:val="Alaviitteenteksti"/>
      </w:pPr>
      <w:r>
        <w:rPr>
          <w:rStyle w:val="Alaviitteenviite"/>
        </w:rPr>
        <w:footnoteRef/>
      </w:r>
      <w:r>
        <w:t xml:space="preserve"> VN tiedote 1.9.2022 </w:t>
      </w:r>
      <w:hyperlink r:id="rId1" w:history="1">
        <w:r w:rsidRPr="00D143E7">
          <w:rPr>
            <w:rStyle w:val="Hyperlinkki"/>
          </w:rPr>
          <w:t>https://ym.fi/-//1410877/uudesta-lainatakausohjelmasta-vauhtia-pk-yritysten-kotitalouksien-ja-asunto-osakeyhtioiden-puhtaan-teknologian-investointeihin-seka-energiatehokkuusremontteihin</w:t>
        </w:r>
      </w:hyperlink>
    </w:p>
    <w:p w14:paraId="32ABCF4D" w14:textId="77777777" w:rsidR="006B3F66" w:rsidRPr="004E639D" w:rsidRDefault="006B3F66">
      <w:pPr>
        <w:pStyle w:val="Alaviitteenteksti"/>
      </w:pPr>
      <w:r w:rsidRPr="004E639D">
        <w:t xml:space="preserve">EIR:n sivuilla tietoa ohjelmasta </w:t>
      </w:r>
      <w:hyperlink r:id="rId2" w:history="1">
        <w:r w:rsidRPr="004E639D">
          <w:rPr>
            <w:rStyle w:val="Hyperlinkki"/>
          </w:rPr>
          <w:t>https://www.eif.org/InvestEU/guarantee-products-member-states-compartment/index.htm</w:t>
        </w:r>
      </w:hyperlink>
    </w:p>
    <w:p w14:paraId="043C8090" w14:textId="77777777" w:rsidR="006B3F66" w:rsidRPr="004E639D" w:rsidRDefault="006B3F66">
      <w:pPr>
        <w:pStyle w:val="Alaviitteenteksti"/>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2399"/>
      <w:docPartObj>
        <w:docPartGallery w:val="Page Numbers (Top of Page)"/>
        <w:docPartUnique/>
      </w:docPartObj>
    </w:sdtPr>
    <w:sdtEndPr/>
    <w:sdtContent>
      <w:p w14:paraId="3A2971C0" w14:textId="1A76A1DB" w:rsidR="008E0F4A" w:rsidRDefault="004A59CB" w:rsidP="00562E6B">
        <w:pPr>
          <w:ind w:right="-143" w:firstLine="8789"/>
          <w:jc w:val="center"/>
        </w:pPr>
        <w:r>
          <w:fldChar w:fldCharType="begin"/>
        </w:r>
        <w:r>
          <w:instrText xml:space="preserve"> PAGE   \* MERGEFORMAT </w:instrText>
        </w:r>
        <w:r>
          <w:fldChar w:fldCharType="separate"/>
        </w:r>
        <w:r w:rsidR="0005526A">
          <w:rPr>
            <w:noProof/>
          </w:rPr>
          <w:t>2</w:t>
        </w:r>
        <w:r>
          <w:rPr>
            <w:noProof/>
          </w:rPr>
          <w:fldChar w:fldCharType="end"/>
        </w:r>
        <w:r w:rsidR="008E0F4A">
          <w:t>(</w:t>
        </w:r>
        <w:r w:rsidR="0005526A">
          <w:fldChar w:fldCharType="begin"/>
        </w:r>
        <w:r w:rsidR="0005526A">
          <w:instrText xml:space="preserve"> NUMPAGES   \* MERGEFORMAT </w:instrText>
        </w:r>
        <w:r w:rsidR="0005526A">
          <w:fldChar w:fldCharType="separate"/>
        </w:r>
        <w:r w:rsidR="0005526A">
          <w:rPr>
            <w:noProof/>
          </w:rPr>
          <w:t>3</w:t>
        </w:r>
        <w:r w:rsidR="0005526A">
          <w:rPr>
            <w:noProof/>
          </w:rPr>
          <w:fldChar w:fldCharType="end"/>
        </w:r>
        <w:r w:rsidR="008E0F4A">
          <w:t>)</w:t>
        </w:r>
      </w:p>
      <w:p w14:paraId="62FDAADD" w14:textId="77777777" w:rsidR="008E0F4A" w:rsidRDefault="008E0F4A" w:rsidP="00562E6B">
        <w:pPr>
          <w:tabs>
            <w:tab w:val="left" w:pos="5245"/>
          </w:tabs>
        </w:pPr>
        <w:r>
          <w:tab/>
        </w:r>
      </w:p>
      <w:p w14:paraId="3890D181" w14:textId="77777777" w:rsidR="00FA6ACE" w:rsidRDefault="00FA6ACE" w:rsidP="00562E6B"/>
      <w:p w14:paraId="26C206F3" w14:textId="77777777" w:rsidR="008E0F4A" w:rsidRDefault="0005526A" w:rsidP="00562E6B"/>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94F83" w14:textId="3EB0B714" w:rsidR="00FA6ACE" w:rsidRDefault="004A59CB" w:rsidP="00562E6B">
    <w:pPr>
      <w:ind w:right="-143" w:firstLine="8789"/>
      <w:jc w:val="right"/>
    </w:pPr>
    <w:r>
      <w:fldChar w:fldCharType="begin"/>
    </w:r>
    <w:r>
      <w:instrText xml:space="preserve"> PAGE   \* MERGEFORMAT </w:instrText>
    </w:r>
    <w:r>
      <w:fldChar w:fldCharType="separate"/>
    </w:r>
    <w:r w:rsidR="0005526A">
      <w:rPr>
        <w:noProof/>
      </w:rPr>
      <w:t>1</w:t>
    </w:r>
    <w:r>
      <w:rPr>
        <w:noProof/>
      </w:rPr>
      <w:fldChar w:fldCharType="end"/>
    </w:r>
    <w:r w:rsidR="00FA6ACE">
      <w:t>(</w:t>
    </w:r>
    <w:r w:rsidR="0005526A">
      <w:fldChar w:fldCharType="begin"/>
    </w:r>
    <w:r w:rsidR="0005526A">
      <w:instrText xml:space="preserve"> NUMPAGES   \* MERGEFORMAT </w:instrText>
    </w:r>
    <w:r w:rsidR="0005526A">
      <w:fldChar w:fldCharType="separate"/>
    </w:r>
    <w:r w:rsidR="0005526A">
      <w:rPr>
        <w:noProof/>
      </w:rPr>
      <w:t>3</w:t>
    </w:r>
    <w:r w:rsidR="0005526A">
      <w:rPr>
        <w:noProof/>
      </w:rPr>
      <w:fldChar w:fldCharType="end"/>
    </w:r>
    <w:r w:rsidR="00FA6ACE">
      <w:t>)</w:t>
    </w:r>
  </w:p>
  <w:p w14:paraId="1D7BCDDF" w14:textId="77777777" w:rsidR="0005526A" w:rsidRDefault="0005526A" w:rsidP="0005526A">
    <w:pPr>
      <w:pStyle w:val="Yltunniste"/>
    </w:pPr>
    <w:r>
      <w:t xml:space="preserve">Lisätietoja: </w:t>
    </w:r>
    <w:r w:rsidRPr="00EA796E">
      <w:t> </w:t>
    </w:r>
  </w:p>
  <w:p w14:paraId="3195983D" w14:textId="77777777" w:rsidR="0005526A" w:rsidRDefault="0005526A" w:rsidP="0005526A">
    <w:pPr>
      <w:pStyle w:val="Yltunniste"/>
    </w:pPr>
    <w:r>
      <w:t xml:space="preserve">Kansliapäällikkö Juhani Damski, </w:t>
    </w:r>
    <w:hyperlink r:id="rId1" w:history="1">
      <w:r w:rsidRPr="00853071">
        <w:rPr>
          <w:rStyle w:val="Hyperlinkki"/>
        </w:rPr>
        <w:t>juhani.damski@gov.fi</w:t>
      </w:r>
    </w:hyperlink>
    <w:r>
      <w:t>; +358295250445</w:t>
    </w:r>
  </w:p>
  <w:p w14:paraId="52FE26CA" w14:textId="662C5282" w:rsidR="0005526A" w:rsidRDefault="0005526A" w:rsidP="0005526A">
    <w:pPr>
      <w:pStyle w:val="Yltunniste"/>
    </w:pPr>
    <w:r w:rsidRPr="00EA796E">
      <w:t>Kehittämisjohtaja Juho Korpi; </w:t>
    </w:r>
    <w:hyperlink r:id="rId2" w:history="1">
      <w:r w:rsidRPr="00031EAC">
        <w:rPr>
          <w:rStyle w:val="Hyperlinkki"/>
        </w:rPr>
        <w:t>juho.korpi@gov.fi</w:t>
      </w:r>
    </w:hyperlink>
    <w:r>
      <w:t xml:space="preserve"> </w:t>
    </w:r>
    <w:r w:rsidRPr="00EA796E">
      <w:t>; +358504343348</w:t>
    </w:r>
  </w:p>
  <w:p w14:paraId="7D1C4581" w14:textId="77777777" w:rsidR="00FA6ACE" w:rsidRDefault="00FA6ACE" w:rsidP="00CB4C78">
    <w:pPr>
      <w:ind w:left="5245"/>
    </w:pPr>
  </w:p>
  <w:p w14:paraId="56059DB7" w14:textId="77777777" w:rsidR="00CB4C78" w:rsidRDefault="00CB4C78" w:rsidP="00CB4C7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33E"/>
    <w:multiLevelType w:val="hybridMultilevel"/>
    <w:tmpl w:val="E1DEBAE8"/>
    <w:lvl w:ilvl="0" w:tplc="72E2B9CA">
      <w:start w:val="1"/>
      <w:numFmt w:val="bullet"/>
      <w:pStyle w:val="VMLuettelonkappaletyyppi"/>
      <w:lvlText w:val=""/>
      <w:lvlJc w:val="left"/>
      <w:pPr>
        <w:ind w:left="3328" w:hanging="360"/>
      </w:pPr>
      <w:rPr>
        <w:rFonts w:ascii="Symbol" w:hAnsi="Symbol" w:hint="default"/>
      </w:rPr>
    </w:lvl>
    <w:lvl w:ilvl="1" w:tplc="040B0003" w:tentative="1">
      <w:start w:val="1"/>
      <w:numFmt w:val="bullet"/>
      <w:lvlText w:val="o"/>
      <w:lvlJc w:val="left"/>
      <w:pPr>
        <w:ind w:left="4048" w:hanging="360"/>
      </w:pPr>
      <w:rPr>
        <w:rFonts w:ascii="Courier New" w:hAnsi="Courier New" w:cs="Courier New" w:hint="default"/>
      </w:rPr>
    </w:lvl>
    <w:lvl w:ilvl="2" w:tplc="040B0005" w:tentative="1">
      <w:start w:val="1"/>
      <w:numFmt w:val="bullet"/>
      <w:lvlText w:val=""/>
      <w:lvlJc w:val="left"/>
      <w:pPr>
        <w:ind w:left="4768" w:hanging="360"/>
      </w:pPr>
      <w:rPr>
        <w:rFonts w:ascii="Wingdings" w:hAnsi="Wingdings" w:hint="default"/>
      </w:rPr>
    </w:lvl>
    <w:lvl w:ilvl="3" w:tplc="040B0001" w:tentative="1">
      <w:start w:val="1"/>
      <w:numFmt w:val="bullet"/>
      <w:lvlText w:val=""/>
      <w:lvlJc w:val="left"/>
      <w:pPr>
        <w:ind w:left="5488" w:hanging="360"/>
      </w:pPr>
      <w:rPr>
        <w:rFonts w:ascii="Symbol" w:hAnsi="Symbol" w:hint="default"/>
      </w:rPr>
    </w:lvl>
    <w:lvl w:ilvl="4" w:tplc="040B0003" w:tentative="1">
      <w:start w:val="1"/>
      <w:numFmt w:val="bullet"/>
      <w:lvlText w:val="o"/>
      <w:lvlJc w:val="left"/>
      <w:pPr>
        <w:ind w:left="6208" w:hanging="360"/>
      </w:pPr>
      <w:rPr>
        <w:rFonts w:ascii="Courier New" w:hAnsi="Courier New" w:cs="Courier New" w:hint="default"/>
      </w:rPr>
    </w:lvl>
    <w:lvl w:ilvl="5" w:tplc="040B0005" w:tentative="1">
      <w:start w:val="1"/>
      <w:numFmt w:val="bullet"/>
      <w:lvlText w:val=""/>
      <w:lvlJc w:val="left"/>
      <w:pPr>
        <w:ind w:left="6928" w:hanging="360"/>
      </w:pPr>
      <w:rPr>
        <w:rFonts w:ascii="Wingdings" w:hAnsi="Wingdings" w:hint="default"/>
      </w:rPr>
    </w:lvl>
    <w:lvl w:ilvl="6" w:tplc="040B0001" w:tentative="1">
      <w:start w:val="1"/>
      <w:numFmt w:val="bullet"/>
      <w:lvlText w:val=""/>
      <w:lvlJc w:val="left"/>
      <w:pPr>
        <w:ind w:left="7648" w:hanging="360"/>
      </w:pPr>
      <w:rPr>
        <w:rFonts w:ascii="Symbol" w:hAnsi="Symbol" w:hint="default"/>
      </w:rPr>
    </w:lvl>
    <w:lvl w:ilvl="7" w:tplc="040B0003" w:tentative="1">
      <w:start w:val="1"/>
      <w:numFmt w:val="bullet"/>
      <w:lvlText w:val="o"/>
      <w:lvlJc w:val="left"/>
      <w:pPr>
        <w:ind w:left="8368" w:hanging="360"/>
      </w:pPr>
      <w:rPr>
        <w:rFonts w:ascii="Courier New" w:hAnsi="Courier New" w:cs="Courier New" w:hint="default"/>
      </w:rPr>
    </w:lvl>
    <w:lvl w:ilvl="8" w:tplc="040B0005" w:tentative="1">
      <w:start w:val="1"/>
      <w:numFmt w:val="bullet"/>
      <w:lvlText w:val=""/>
      <w:lvlJc w:val="left"/>
      <w:pPr>
        <w:ind w:left="9088" w:hanging="360"/>
      </w:pPr>
      <w:rPr>
        <w:rFonts w:ascii="Wingdings" w:hAnsi="Wingdings" w:hint="default"/>
      </w:rPr>
    </w:lvl>
  </w:abstractNum>
  <w:abstractNum w:abstractNumId="1" w15:restartNumberingAfterBreak="0">
    <w:nsid w:val="093D12DF"/>
    <w:multiLevelType w:val="multilevel"/>
    <w:tmpl w:val="D520AE78"/>
    <w:lvl w:ilvl="0">
      <w:start w:val="1"/>
      <w:numFmt w:val="bullet"/>
      <w:pStyle w:val="VMLuettelotyylipallukka"/>
      <w:lvlText w:val=""/>
      <w:lvlJc w:val="left"/>
      <w:pPr>
        <w:tabs>
          <w:tab w:val="num" w:pos="2968"/>
        </w:tabs>
        <w:ind w:left="2968" w:hanging="360"/>
      </w:pPr>
      <w:rPr>
        <w:rFonts w:ascii="Symbol" w:hAnsi="Symbol" w:hint="default"/>
        <w:sz w:val="24"/>
      </w:rPr>
    </w:lvl>
    <w:lvl w:ilvl="1">
      <w:start w:val="1"/>
      <w:numFmt w:val="bullet"/>
      <w:lvlText w:val="-"/>
      <w:lvlJc w:val="left"/>
      <w:pPr>
        <w:tabs>
          <w:tab w:val="num" w:pos="3798"/>
        </w:tabs>
        <w:ind w:left="3798" w:hanging="360"/>
      </w:pPr>
      <w:rPr>
        <w:rFonts w:ascii="Times New Roman" w:hAnsi="Times New Roman" w:cs="Times New Roman" w:hint="default"/>
        <w:sz w:val="24"/>
      </w:rPr>
    </w:lvl>
    <w:lvl w:ilvl="2">
      <w:start w:val="1"/>
      <w:numFmt w:val="bullet"/>
      <w:lvlText w:val="-"/>
      <w:lvlJc w:val="left"/>
      <w:pPr>
        <w:tabs>
          <w:tab w:val="num" w:pos="4518"/>
        </w:tabs>
        <w:ind w:left="4518" w:hanging="360"/>
      </w:pPr>
      <w:rPr>
        <w:rFonts w:ascii="Times New Roman" w:hAnsi="Times New Roman" w:cs="Times New Roman" w:hint="default"/>
        <w:sz w:val="24"/>
      </w:rPr>
    </w:lvl>
    <w:lvl w:ilvl="3">
      <w:start w:val="1"/>
      <w:numFmt w:val="bullet"/>
      <w:lvlText w:val="-"/>
      <w:lvlJc w:val="left"/>
      <w:pPr>
        <w:tabs>
          <w:tab w:val="num" w:pos="5238"/>
        </w:tabs>
        <w:ind w:left="5238" w:hanging="360"/>
      </w:pPr>
      <w:rPr>
        <w:rFonts w:ascii="Times New Roman" w:hAnsi="Times New Roman" w:cs="Times New Roman" w:hint="default"/>
        <w:sz w:val="24"/>
      </w:rPr>
    </w:lvl>
    <w:lvl w:ilvl="4">
      <w:start w:val="1"/>
      <w:numFmt w:val="bullet"/>
      <w:lvlText w:val="-"/>
      <w:lvlJc w:val="left"/>
      <w:pPr>
        <w:tabs>
          <w:tab w:val="num" w:pos="5958"/>
        </w:tabs>
        <w:ind w:left="5958" w:hanging="360"/>
      </w:pPr>
      <w:rPr>
        <w:rFonts w:ascii="Times New Roman" w:hAnsi="Times New Roman" w:cs="Times New Roman" w:hint="default"/>
        <w:sz w:val="24"/>
      </w:rPr>
    </w:lvl>
    <w:lvl w:ilvl="5">
      <w:start w:val="1"/>
      <w:numFmt w:val="bullet"/>
      <w:lvlText w:val="-"/>
      <w:lvlJc w:val="left"/>
      <w:pPr>
        <w:tabs>
          <w:tab w:val="num" w:pos="6678"/>
        </w:tabs>
        <w:ind w:left="6678" w:hanging="360"/>
      </w:pPr>
      <w:rPr>
        <w:rFonts w:ascii="Times New Roman" w:hAnsi="Times New Roman" w:cs="Times New Roman" w:hint="default"/>
        <w:sz w:val="24"/>
      </w:rPr>
    </w:lvl>
    <w:lvl w:ilvl="6">
      <w:start w:val="1"/>
      <w:numFmt w:val="bullet"/>
      <w:lvlText w:val="-"/>
      <w:lvlJc w:val="left"/>
      <w:pPr>
        <w:tabs>
          <w:tab w:val="num" w:pos="7398"/>
        </w:tabs>
        <w:ind w:left="7398" w:hanging="360"/>
      </w:pPr>
      <w:rPr>
        <w:rFonts w:ascii="Times New Roman" w:hAnsi="Times New Roman" w:cs="Times New Roman" w:hint="default"/>
        <w:sz w:val="24"/>
      </w:rPr>
    </w:lvl>
    <w:lvl w:ilvl="7">
      <w:start w:val="1"/>
      <w:numFmt w:val="bullet"/>
      <w:lvlText w:val="-"/>
      <w:lvlJc w:val="left"/>
      <w:pPr>
        <w:tabs>
          <w:tab w:val="num" w:pos="8118"/>
        </w:tabs>
        <w:ind w:left="8118" w:hanging="360"/>
      </w:pPr>
      <w:rPr>
        <w:rFonts w:ascii="Times New Roman" w:hAnsi="Times New Roman" w:cs="Times New Roman" w:hint="default"/>
        <w:sz w:val="24"/>
      </w:rPr>
    </w:lvl>
    <w:lvl w:ilvl="8">
      <w:start w:val="1"/>
      <w:numFmt w:val="bullet"/>
      <w:lvlText w:val="-"/>
      <w:lvlJc w:val="left"/>
      <w:pPr>
        <w:tabs>
          <w:tab w:val="num" w:pos="8838"/>
        </w:tabs>
        <w:ind w:left="8838" w:hanging="360"/>
      </w:pPr>
      <w:rPr>
        <w:rFonts w:ascii="Times New Roman" w:hAnsi="Times New Roman" w:cs="Times New Roman" w:hint="default"/>
        <w:sz w:val="24"/>
      </w:rPr>
    </w:lvl>
  </w:abstractNum>
  <w:abstractNum w:abstractNumId="2" w15:restartNumberingAfterBreak="0">
    <w:nsid w:val="0D3D12CF"/>
    <w:multiLevelType w:val="multilevel"/>
    <w:tmpl w:val="81CABD28"/>
    <w:lvl w:ilvl="0">
      <w:start w:val="1"/>
      <w:numFmt w:val="decimal"/>
      <w:pStyle w:val="VMOtsikkonum1"/>
      <w:suff w:val="space"/>
      <w:lvlText w:val="%1"/>
      <w:lvlJc w:val="left"/>
      <w:pPr>
        <w:ind w:left="720" w:hanging="720"/>
      </w:pPr>
      <w:rPr>
        <w:rFonts w:hint="default"/>
      </w:rPr>
    </w:lvl>
    <w:lvl w:ilvl="1">
      <w:start w:val="1"/>
      <w:numFmt w:val="decimal"/>
      <w:pStyle w:val="VMOtsikkonum2"/>
      <w:suff w:val="space"/>
      <w:lvlText w:val="%1.%2"/>
      <w:lvlJc w:val="left"/>
      <w:pPr>
        <w:ind w:left="1151" w:hanging="1151"/>
      </w:pPr>
      <w:rPr>
        <w:rFonts w:hint="default"/>
      </w:rPr>
    </w:lvl>
    <w:lvl w:ilvl="2">
      <w:start w:val="1"/>
      <w:numFmt w:val="decimal"/>
      <w:pStyle w:val="VMOtsikkonum3"/>
      <w:suff w:val="space"/>
      <w:lvlText w:val="%1.%2.%3"/>
      <w:lvlJc w:val="left"/>
      <w:pPr>
        <w:ind w:left="1582" w:hanging="1582"/>
      </w:pPr>
      <w:rPr>
        <w:rFonts w:hint="default"/>
      </w:rPr>
    </w:lvl>
    <w:lvl w:ilvl="3">
      <w:start w:val="1"/>
      <w:numFmt w:val="decimal"/>
      <w:lvlText w:val="%1.%2.%3.%4."/>
      <w:lvlJc w:val="left"/>
      <w:pPr>
        <w:tabs>
          <w:tab w:val="num" w:pos="3204"/>
        </w:tabs>
        <w:ind w:left="3204" w:hanging="794"/>
      </w:pPr>
      <w:rPr>
        <w:rFonts w:hint="default"/>
      </w:rPr>
    </w:lvl>
    <w:lvl w:ilvl="4">
      <w:start w:val="1"/>
      <w:numFmt w:val="decimal"/>
      <w:lvlText w:val="%1.%2.%3.%4.%5."/>
      <w:lvlJc w:val="left"/>
      <w:pPr>
        <w:tabs>
          <w:tab w:val="num" w:pos="3374"/>
        </w:tabs>
        <w:ind w:left="3374" w:hanging="964"/>
      </w:pPr>
      <w:rPr>
        <w:rFonts w:hint="default"/>
      </w:rPr>
    </w:lvl>
    <w:lvl w:ilvl="5">
      <w:start w:val="1"/>
      <w:numFmt w:val="decimal"/>
      <w:lvlText w:val="%1.%2.%3.%4.%5.%6."/>
      <w:lvlJc w:val="left"/>
      <w:pPr>
        <w:tabs>
          <w:tab w:val="num" w:pos="3544"/>
        </w:tabs>
        <w:ind w:left="3544" w:hanging="1134"/>
      </w:pPr>
      <w:rPr>
        <w:rFonts w:hint="default"/>
      </w:rPr>
    </w:lvl>
    <w:lvl w:ilvl="6">
      <w:start w:val="1"/>
      <w:numFmt w:val="decimal"/>
      <w:lvlText w:val="%1.%2.%3.%4.%5.%6.%7."/>
      <w:lvlJc w:val="left"/>
      <w:pPr>
        <w:tabs>
          <w:tab w:val="num" w:pos="3657"/>
        </w:tabs>
        <w:ind w:left="3657" w:hanging="1247"/>
      </w:pPr>
      <w:rPr>
        <w:rFonts w:hint="default"/>
      </w:rPr>
    </w:lvl>
    <w:lvl w:ilvl="7">
      <w:start w:val="1"/>
      <w:numFmt w:val="decimal"/>
      <w:lvlText w:val="%1.%2.%3.%4.%5.%6.%7.%8."/>
      <w:lvlJc w:val="left"/>
      <w:pPr>
        <w:tabs>
          <w:tab w:val="num" w:pos="3828"/>
        </w:tabs>
        <w:ind w:left="3828" w:hanging="1418"/>
      </w:pPr>
      <w:rPr>
        <w:rFonts w:hint="default"/>
      </w:rPr>
    </w:lvl>
    <w:lvl w:ilvl="8">
      <w:start w:val="1"/>
      <w:numFmt w:val="decimal"/>
      <w:lvlText w:val="%1.%2.%3.%4.%5.%6.%7.%8.%9."/>
      <w:lvlJc w:val="left"/>
      <w:pPr>
        <w:tabs>
          <w:tab w:val="num" w:pos="3941"/>
        </w:tabs>
        <w:ind w:left="3941" w:hanging="1531"/>
      </w:pPr>
      <w:rPr>
        <w:rFonts w:hint="default"/>
      </w:rPr>
    </w:lvl>
  </w:abstractNum>
  <w:abstractNum w:abstractNumId="3" w15:restartNumberingAfterBreak="0">
    <w:nsid w:val="2A472F22"/>
    <w:multiLevelType w:val="hybridMultilevel"/>
    <w:tmpl w:val="051C55C4"/>
    <w:lvl w:ilvl="0" w:tplc="75B64630">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2C5155FD"/>
    <w:multiLevelType w:val="hybridMultilevel"/>
    <w:tmpl w:val="19D670C4"/>
    <w:lvl w:ilvl="0" w:tplc="A3D0DEC0">
      <w:numFmt w:val="bullet"/>
      <w:lvlText w:val="-"/>
      <w:lvlJc w:val="left"/>
      <w:pPr>
        <w:ind w:left="360" w:hanging="360"/>
      </w:pPr>
      <w:rPr>
        <w:rFonts w:ascii="Times New Roman" w:eastAsia="Times New Roman" w:hAnsi="Times New Roman"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 w15:restartNumberingAfterBreak="0">
    <w:nsid w:val="38A66FB5"/>
    <w:multiLevelType w:val="hybridMultilevel"/>
    <w:tmpl w:val="C97E76CE"/>
    <w:lvl w:ilvl="0" w:tplc="9C10B0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43FF58C6"/>
    <w:multiLevelType w:val="hybridMultilevel"/>
    <w:tmpl w:val="4C40A38A"/>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44250E65"/>
    <w:multiLevelType w:val="multilevel"/>
    <w:tmpl w:val="B156CCBC"/>
    <w:lvl w:ilvl="0">
      <w:start w:val="1"/>
      <w:numFmt w:val="decimal"/>
      <w:suff w:val="space"/>
      <w:lvlText w:val="%1"/>
      <w:lvlJc w:val="left"/>
      <w:pPr>
        <w:ind w:left="720" w:hanging="720"/>
      </w:pPr>
      <w:rPr>
        <w:rFonts w:hint="default"/>
      </w:rPr>
    </w:lvl>
    <w:lvl w:ilvl="1">
      <w:start w:val="1"/>
      <w:numFmt w:val="decimal"/>
      <w:suff w:val="space"/>
      <w:lvlText w:val="%1.%2"/>
      <w:lvlJc w:val="left"/>
      <w:pPr>
        <w:ind w:left="1152" w:hanging="1152"/>
      </w:pPr>
      <w:rPr>
        <w:rFonts w:hint="default"/>
      </w:rPr>
    </w:lvl>
    <w:lvl w:ilvl="2">
      <w:start w:val="1"/>
      <w:numFmt w:val="decimal"/>
      <w:suff w:val="space"/>
      <w:lvlText w:val="%1.%2.%3"/>
      <w:lvlJc w:val="left"/>
      <w:pPr>
        <w:ind w:left="1584" w:hanging="158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8" w15:restartNumberingAfterBreak="0">
    <w:nsid w:val="4B8272D3"/>
    <w:multiLevelType w:val="hybridMultilevel"/>
    <w:tmpl w:val="7D0CC5A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5324641F"/>
    <w:multiLevelType w:val="hybridMultilevel"/>
    <w:tmpl w:val="112657E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5ADA1F29"/>
    <w:multiLevelType w:val="hybridMultilevel"/>
    <w:tmpl w:val="8B34DBE2"/>
    <w:lvl w:ilvl="0" w:tplc="0736E888">
      <w:start w:val="1"/>
      <w:numFmt w:val="decimal"/>
      <w:pStyle w:val="VMAsiakohta"/>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63A21731"/>
    <w:multiLevelType w:val="hybridMultilevel"/>
    <w:tmpl w:val="2CEA73F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64C07048"/>
    <w:multiLevelType w:val="hybridMultilevel"/>
    <w:tmpl w:val="BDB8BA8A"/>
    <w:lvl w:ilvl="0" w:tplc="07C808B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78135422"/>
    <w:multiLevelType w:val="hybridMultilevel"/>
    <w:tmpl w:val="B866A5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7D172237"/>
    <w:multiLevelType w:val="hybridMultilevel"/>
    <w:tmpl w:val="A9B63BAC"/>
    <w:lvl w:ilvl="0" w:tplc="DBEA1990">
      <w:start w:val="1"/>
      <w:numFmt w:val="decimal"/>
      <w:pStyle w:val="VMluettelonumeroin"/>
      <w:lvlText w:val="%1"/>
      <w:lvlJc w:val="left"/>
      <w:pPr>
        <w:ind w:left="3328" w:hanging="360"/>
      </w:pPr>
      <w:rPr>
        <w:rFonts w:hint="default"/>
      </w:rPr>
    </w:lvl>
    <w:lvl w:ilvl="1" w:tplc="040B0019" w:tentative="1">
      <w:start w:val="1"/>
      <w:numFmt w:val="lowerLetter"/>
      <w:lvlText w:val="%2."/>
      <w:lvlJc w:val="left"/>
      <w:pPr>
        <w:ind w:left="4048" w:hanging="360"/>
      </w:pPr>
    </w:lvl>
    <w:lvl w:ilvl="2" w:tplc="040B001B" w:tentative="1">
      <w:start w:val="1"/>
      <w:numFmt w:val="lowerRoman"/>
      <w:lvlText w:val="%3."/>
      <w:lvlJc w:val="right"/>
      <w:pPr>
        <w:ind w:left="4768" w:hanging="180"/>
      </w:pPr>
    </w:lvl>
    <w:lvl w:ilvl="3" w:tplc="040B000F" w:tentative="1">
      <w:start w:val="1"/>
      <w:numFmt w:val="decimal"/>
      <w:lvlText w:val="%4."/>
      <w:lvlJc w:val="left"/>
      <w:pPr>
        <w:ind w:left="5488" w:hanging="360"/>
      </w:pPr>
    </w:lvl>
    <w:lvl w:ilvl="4" w:tplc="040B0019" w:tentative="1">
      <w:start w:val="1"/>
      <w:numFmt w:val="lowerLetter"/>
      <w:lvlText w:val="%5."/>
      <w:lvlJc w:val="left"/>
      <w:pPr>
        <w:ind w:left="6208" w:hanging="360"/>
      </w:pPr>
    </w:lvl>
    <w:lvl w:ilvl="5" w:tplc="040B001B" w:tentative="1">
      <w:start w:val="1"/>
      <w:numFmt w:val="lowerRoman"/>
      <w:lvlText w:val="%6."/>
      <w:lvlJc w:val="right"/>
      <w:pPr>
        <w:ind w:left="6928" w:hanging="180"/>
      </w:pPr>
    </w:lvl>
    <w:lvl w:ilvl="6" w:tplc="040B000F" w:tentative="1">
      <w:start w:val="1"/>
      <w:numFmt w:val="decimal"/>
      <w:lvlText w:val="%7."/>
      <w:lvlJc w:val="left"/>
      <w:pPr>
        <w:ind w:left="7648" w:hanging="360"/>
      </w:pPr>
    </w:lvl>
    <w:lvl w:ilvl="7" w:tplc="040B0019" w:tentative="1">
      <w:start w:val="1"/>
      <w:numFmt w:val="lowerLetter"/>
      <w:lvlText w:val="%8."/>
      <w:lvlJc w:val="left"/>
      <w:pPr>
        <w:ind w:left="8368" w:hanging="360"/>
      </w:pPr>
    </w:lvl>
    <w:lvl w:ilvl="8" w:tplc="040B001B" w:tentative="1">
      <w:start w:val="1"/>
      <w:numFmt w:val="lowerRoman"/>
      <w:lvlText w:val="%9."/>
      <w:lvlJc w:val="right"/>
      <w:pPr>
        <w:ind w:left="9088" w:hanging="180"/>
      </w:pPr>
    </w:lvl>
  </w:abstractNum>
  <w:num w:numId="1">
    <w:abstractNumId w:val="10"/>
  </w:num>
  <w:num w:numId="2">
    <w:abstractNumId w:val="14"/>
  </w:num>
  <w:num w:numId="3">
    <w:abstractNumId w:val="0"/>
  </w:num>
  <w:num w:numId="4">
    <w:abstractNumId w:val="1"/>
  </w:num>
  <w:num w:numId="5">
    <w:abstractNumId w:val="12"/>
  </w:num>
  <w:num w:numId="6">
    <w:abstractNumId w:val="7"/>
  </w:num>
  <w:num w:numId="7">
    <w:abstractNumId w:val="7"/>
  </w:num>
  <w:num w:numId="8">
    <w:abstractNumId w:val="2"/>
  </w:num>
  <w:num w:numId="9">
    <w:abstractNumId w:val="5"/>
  </w:num>
  <w:num w:numId="10">
    <w:abstractNumId w:val="4"/>
  </w:num>
  <w:num w:numId="11">
    <w:abstractNumId w:val="9"/>
  </w:num>
  <w:num w:numId="12">
    <w:abstractNumId w:val="3"/>
  </w:num>
  <w:num w:numId="13">
    <w:abstractNumId w:val="8"/>
  </w:num>
  <w:num w:numId="14">
    <w:abstractNumId w:val="6"/>
  </w:num>
  <w:num w:numId="15">
    <w:abstractNumId w:val="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activeWritingStyle w:appName="MSWord" w:lang="en-US" w:vendorID="64" w:dllVersion="131078" w:nlCheck="1" w:checkStyle="1"/>
  <w:activeWritingStyle w:appName="MSWord" w:lang="fi-FI" w:vendorID="64" w:dllVersion="131078" w:nlCheck="1" w:checkStyle="0"/>
  <w:defaultTabStop w:val="1304"/>
  <w:autoHyphenation/>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676"/>
    <w:rsid w:val="00001E9B"/>
    <w:rsid w:val="00005E36"/>
    <w:rsid w:val="00006074"/>
    <w:rsid w:val="00012A0F"/>
    <w:rsid w:val="00016E55"/>
    <w:rsid w:val="00020721"/>
    <w:rsid w:val="0003182E"/>
    <w:rsid w:val="000337D0"/>
    <w:rsid w:val="00036BE4"/>
    <w:rsid w:val="000515A6"/>
    <w:rsid w:val="000523EB"/>
    <w:rsid w:val="00053D44"/>
    <w:rsid w:val="0005526A"/>
    <w:rsid w:val="000567C7"/>
    <w:rsid w:val="00062F0E"/>
    <w:rsid w:val="00063026"/>
    <w:rsid w:val="00063ECB"/>
    <w:rsid w:val="000666BC"/>
    <w:rsid w:val="000668C8"/>
    <w:rsid w:val="00066FCB"/>
    <w:rsid w:val="00075991"/>
    <w:rsid w:val="00076FB2"/>
    <w:rsid w:val="00077CFC"/>
    <w:rsid w:val="00082893"/>
    <w:rsid w:val="00087751"/>
    <w:rsid w:val="00091074"/>
    <w:rsid w:val="000A3CE9"/>
    <w:rsid w:val="000B3024"/>
    <w:rsid w:val="000B629F"/>
    <w:rsid w:val="000C272A"/>
    <w:rsid w:val="000C4A64"/>
    <w:rsid w:val="000C7AC1"/>
    <w:rsid w:val="000D309B"/>
    <w:rsid w:val="000D3235"/>
    <w:rsid w:val="000D3432"/>
    <w:rsid w:val="000D666C"/>
    <w:rsid w:val="00115EF5"/>
    <w:rsid w:val="001249EE"/>
    <w:rsid w:val="00134869"/>
    <w:rsid w:val="00137B00"/>
    <w:rsid w:val="001426E0"/>
    <w:rsid w:val="00142F8F"/>
    <w:rsid w:val="001431B7"/>
    <w:rsid w:val="00144D34"/>
    <w:rsid w:val="00147111"/>
    <w:rsid w:val="00155F3B"/>
    <w:rsid w:val="00162D23"/>
    <w:rsid w:val="001642E7"/>
    <w:rsid w:val="00173715"/>
    <w:rsid w:val="001776E9"/>
    <w:rsid w:val="001815DE"/>
    <w:rsid w:val="00182E1D"/>
    <w:rsid w:val="001924BD"/>
    <w:rsid w:val="00196648"/>
    <w:rsid w:val="001A2068"/>
    <w:rsid w:val="001A2D67"/>
    <w:rsid w:val="001A74E3"/>
    <w:rsid w:val="001B078B"/>
    <w:rsid w:val="001B29F6"/>
    <w:rsid w:val="001B3132"/>
    <w:rsid w:val="001B3F69"/>
    <w:rsid w:val="001B5838"/>
    <w:rsid w:val="001C3DDD"/>
    <w:rsid w:val="001D14A5"/>
    <w:rsid w:val="001D39E2"/>
    <w:rsid w:val="001D79DC"/>
    <w:rsid w:val="001E2885"/>
    <w:rsid w:val="001E5F86"/>
    <w:rsid w:val="001E61B4"/>
    <w:rsid w:val="001F0217"/>
    <w:rsid w:val="001F4432"/>
    <w:rsid w:val="001F70AF"/>
    <w:rsid w:val="00205331"/>
    <w:rsid w:val="002055E9"/>
    <w:rsid w:val="00210152"/>
    <w:rsid w:val="00213E19"/>
    <w:rsid w:val="00215118"/>
    <w:rsid w:val="00223A9A"/>
    <w:rsid w:val="002373F4"/>
    <w:rsid w:val="00244AE6"/>
    <w:rsid w:val="00246202"/>
    <w:rsid w:val="002463C9"/>
    <w:rsid w:val="002479FD"/>
    <w:rsid w:val="00262BA5"/>
    <w:rsid w:val="00284AF7"/>
    <w:rsid w:val="00292DED"/>
    <w:rsid w:val="002979F5"/>
    <w:rsid w:val="002A13C4"/>
    <w:rsid w:val="002B32B2"/>
    <w:rsid w:val="002B67D3"/>
    <w:rsid w:val="002C3010"/>
    <w:rsid w:val="002C58E1"/>
    <w:rsid w:val="002D31CC"/>
    <w:rsid w:val="002D72CF"/>
    <w:rsid w:val="002E65B5"/>
    <w:rsid w:val="00304756"/>
    <w:rsid w:val="00307C47"/>
    <w:rsid w:val="00315168"/>
    <w:rsid w:val="003204A0"/>
    <w:rsid w:val="00322CBD"/>
    <w:rsid w:val="00325963"/>
    <w:rsid w:val="003268C9"/>
    <w:rsid w:val="0033584B"/>
    <w:rsid w:val="00336483"/>
    <w:rsid w:val="0034175A"/>
    <w:rsid w:val="003429DA"/>
    <w:rsid w:val="0034322A"/>
    <w:rsid w:val="003432C5"/>
    <w:rsid w:val="003437A7"/>
    <w:rsid w:val="00345BA8"/>
    <w:rsid w:val="00346B03"/>
    <w:rsid w:val="003472CE"/>
    <w:rsid w:val="00350AF7"/>
    <w:rsid w:val="00352704"/>
    <w:rsid w:val="00357B5F"/>
    <w:rsid w:val="00367C90"/>
    <w:rsid w:val="00384285"/>
    <w:rsid w:val="00390505"/>
    <w:rsid w:val="00390527"/>
    <w:rsid w:val="00391949"/>
    <w:rsid w:val="00393411"/>
    <w:rsid w:val="00394D7A"/>
    <w:rsid w:val="003A2869"/>
    <w:rsid w:val="003A4AE2"/>
    <w:rsid w:val="003A5D59"/>
    <w:rsid w:val="003A7792"/>
    <w:rsid w:val="003B4B17"/>
    <w:rsid w:val="003C0901"/>
    <w:rsid w:val="003C09C5"/>
    <w:rsid w:val="003C5273"/>
    <w:rsid w:val="003C55B3"/>
    <w:rsid w:val="003D2D13"/>
    <w:rsid w:val="003D3385"/>
    <w:rsid w:val="003D3C2B"/>
    <w:rsid w:val="003E0C13"/>
    <w:rsid w:val="003E3F2C"/>
    <w:rsid w:val="00407D6E"/>
    <w:rsid w:val="0042063C"/>
    <w:rsid w:val="00430B74"/>
    <w:rsid w:val="004337D8"/>
    <w:rsid w:val="004429AD"/>
    <w:rsid w:val="00446E3A"/>
    <w:rsid w:val="004478EF"/>
    <w:rsid w:val="00451661"/>
    <w:rsid w:val="00451AB3"/>
    <w:rsid w:val="00457065"/>
    <w:rsid w:val="00462947"/>
    <w:rsid w:val="004629AC"/>
    <w:rsid w:val="00462DD0"/>
    <w:rsid w:val="004663D1"/>
    <w:rsid w:val="0047233E"/>
    <w:rsid w:val="0047705B"/>
    <w:rsid w:val="004803AD"/>
    <w:rsid w:val="00480F5D"/>
    <w:rsid w:val="00481538"/>
    <w:rsid w:val="00482807"/>
    <w:rsid w:val="00483CCF"/>
    <w:rsid w:val="00486BE8"/>
    <w:rsid w:val="00490B6D"/>
    <w:rsid w:val="004A196F"/>
    <w:rsid w:val="004A48AB"/>
    <w:rsid w:val="004A59CB"/>
    <w:rsid w:val="004B051D"/>
    <w:rsid w:val="004B4E9A"/>
    <w:rsid w:val="004B5E91"/>
    <w:rsid w:val="004C1A47"/>
    <w:rsid w:val="004C5212"/>
    <w:rsid w:val="004C6B33"/>
    <w:rsid w:val="004D6B50"/>
    <w:rsid w:val="004E0C55"/>
    <w:rsid w:val="004E2423"/>
    <w:rsid w:val="004E4841"/>
    <w:rsid w:val="004E639D"/>
    <w:rsid w:val="004E7BFF"/>
    <w:rsid w:val="004F1236"/>
    <w:rsid w:val="004F29C4"/>
    <w:rsid w:val="005146D4"/>
    <w:rsid w:val="0051596E"/>
    <w:rsid w:val="00517677"/>
    <w:rsid w:val="00520EC2"/>
    <w:rsid w:val="005244F5"/>
    <w:rsid w:val="00527CEC"/>
    <w:rsid w:val="00533B49"/>
    <w:rsid w:val="005443E1"/>
    <w:rsid w:val="005512A4"/>
    <w:rsid w:val="00551426"/>
    <w:rsid w:val="005536BD"/>
    <w:rsid w:val="00554E4E"/>
    <w:rsid w:val="00562E6B"/>
    <w:rsid w:val="005635C6"/>
    <w:rsid w:val="005661D8"/>
    <w:rsid w:val="00566DF2"/>
    <w:rsid w:val="0057221C"/>
    <w:rsid w:val="005818ED"/>
    <w:rsid w:val="005834E9"/>
    <w:rsid w:val="00592C0A"/>
    <w:rsid w:val="0059671F"/>
    <w:rsid w:val="005A01AE"/>
    <w:rsid w:val="005A2560"/>
    <w:rsid w:val="005A4CF2"/>
    <w:rsid w:val="005B5B73"/>
    <w:rsid w:val="005B644D"/>
    <w:rsid w:val="005B7F58"/>
    <w:rsid w:val="005E0B9A"/>
    <w:rsid w:val="00600717"/>
    <w:rsid w:val="006007E3"/>
    <w:rsid w:val="0060356B"/>
    <w:rsid w:val="006131C2"/>
    <w:rsid w:val="00617F70"/>
    <w:rsid w:val="00622C19"/>
    <w:rsid w:val="006230DC"/>
    <w:rsid w:val="00627498"/>
    <w:rsid w:val="00630BB0"/>
    <w:rsid w:val="00642676"/>
    <w:rsid w:val="00647E52"/>
    <w:rsid w:val="0065506F"/>
    <w:rsid w:val="006576B9"/>
    <w:rsid w:val="006700C0"/>
    <w:rsid w:val="006725E4"/>
    <w:rsid w:val="006867E1"/>
    <w:rsid w:val="006870BF"/>
    <w:rsid w:val="006A4A91"/>
    <w:rsid w:val="006B1CC3"/>
    <w:rsid w:val="006B3F66"/>
    <w:rsid w:val="006B4921"/>
    <w:rsid w:val="006B6591"/>
    <w:rsid w:val="006C2BDB"/>
    <w:rsid w:val="006C2BF6"/>
    <w:rsid w:val="006D40F8"/>
    <w:rsid w:val="006D578C"/>
    <w:rsid w:val="006D5B6E"/>
    <w:rsid w:val="006D6550"/>
    <w:rsid w:val="006D6C2D"/>
    <w:rsid w:val="006E1678"/>
    <w:rsid w:val="006E49F2"/>
    <w:rsid w:val="006E4DD7"/>
    <w:rsid w:val="006F09B9"/>
    <w:rsid w:val="006F351F"/>
    <w:rsid w:val="006F6AF6"/>
    <w:rsid w:val="0071470E"/>
    <w:rsid w:val="00722420"/>
    <w:rsid w:val="00724FE6"/>
    <w:rsid w:val="00727A8B"/>
    <w:rsid w:val="00731B97"/>
    <w:rsid w:val="0074721A"/>
    <w:rsid w:val="00747A6B"/>
    <w:rsid w:val="007574D5"/>
    <w:rsid w:val="0076257D"/>
    <w:rsid w:val="007640AB"/>
    <w:rsid w:val="00766A63"/>
    <w:rsid w:val="00767E92"/>
    <w:rsid w:val="007729CF"/>
    <w:rsid w:val="007741D4"/>
    <w:rsid w:val="00774D08"/>
    <w:rsid w:val="00783842"/>
    <w:rsid w:val="00783B52"/>
    <w:rsid w:val="00785D97"/>
    <w:rsid w:val="00792BED"/>
    <w:rsid w:val="00796083"/>
    <w:rsid w:val="007A0CDB"/>
    <w:rsid w:val="007A3BF1"/>
    <w:rsid w:val="007A63FD"/>
    <w:rsid w:val="007A74D4"/>
    <w:rsid w:val="007B4560"/>
    <w:rsid w:val="007B4E42"/>
    <w:rsid w:val="007B64F3"/>
    <w:rsid w:val="007B788B"/>
    <w:rsid w:val="007C017C"/>
    <w:rsid w:val="007C0772"/>
    <w:rsid w:val="007C118E"/>
    <w:rsid w:val="007C2B22"/>
    <w:rsid w:val="007D5125"/>
    <w:rsid w:val="007E62E1"/>
    <w:rsid w:val="007E739A"/>
    <w:rsid w:val="007E7572"/>
    <w:rsid w:val="007F247A"/>
    <w:rsid w:val="00800F1E"/>
    <w:rsid w:val="00807153"/>
    <w:rsid w:val="00811D8D"/>
    <w:rsid w:val="00813C1B"/>
    <w:rsid w:val="008200A9"/>
    <w:rsid w:val="00822C5E"/>
    <w:rsid w:val="00823725"/>
    <w:rsid w:val="00824236"/>
    <w:rsid w:val="00825BEB"/>
    <w:rsid w:val="00827AD5"/>
    <w:rsid w:val="00827D57"/>
    <w:rsid w:val="00837497"/>
    <w:rsid w:val="008374B4"/>
    <w:rsid w:val="00840866"/>
    <w:rsid w:val="0084631C"/>
    <w:rsid w:val="00852403"/>
    <w:rsid w:val="008559F2"/>
    <w:rsid w:val="008605DE"/>
    <w:rsid w:val="00874AB4"/>
    <w:rsid w:val="00875E01"/>
    <w:rsid w:val="00881D16"/>
    <w:rsid w:val="00885EDF"/>
    <w:rsid w:val="00886201"/>
    <w:rsid w:val="0089089B"/>
    <w:rsid w:val="008965C8"/>
    <w:rsid w:val="0089748B"/>
    <w:rsid w:val="008A0773"/>
    <w:rsid w:val="008A4280"/>
    <w:rsid w:val="008A43D8"/>
    <w:rsid w:val="008B001D"/>
    <w:rsid w:val="008C1269"/>
    <w:rsid w:val="008D1F14"/>
    <w:rsid w:val="008D763F"/>
    <w:rsid w:val="008E01A4"/>
    <w:rsid w:val="008E0F4A"/>
    <w:rsid w:val="008F5919"/>
    <w:rsid w:val="008F73A8"/>
    <w:rsid w:val="008F7D9A"/>
    <w:rsid w:val="008F7E0C"/>
    <w:rsid w:val="009048E3"/>
    <w:rsid w:val="00906E49"/>
    <w:rsid w:val="00911516"/>
    <w:rsid w:val="00921736"/>
    <w:rsid w:val="0092316C"/>
    <w:rsid w:val="009262EF"/>
    <w:rsid w:val="00930861"/>
    <w:rsid w:val="009370F9"/>
    <w:rsid w:val="00944ACF"/>
    <w:rsid w:val="00957B94"/>
    <w:rsid w:val="00961E7A"/>
    <w:rsid w:val="009719AD"/>
    <w:rsid w:val="00971CD1"/>
    <w:rsid w:val="00972A29"/>
    <w:rsid w:val="00974995"/>
    <w:rsid w:val="0098090E"/>
    <w:rsid w:val="00991D65"/>
    <w:rsid w:val="0099200C"/>
    <w:rsid w:val="009B230C"/>
    <w:rsid w:val="009B6311"/>
    <w:rsid w:val="009C2CB6"/>
    <w:rsid w:val="009C51B9"/>
    <w:rsid w:val="009D222E"/>
    <w:rsid w:val="009D2C0B"/>
    <w:rsid w:val="009D3EAA"/>
    <w:rsid w:val="009D62BE"/>
    <w:rsid w:val="009E0E82"/>
    <w:rsid w:val="009E3DB7"/>
    <w:rsid w:val="009E45B8"/>
    <w:rsid w:val="009E4D32"/>
    <w:rsid w:val="009F205B"/>
    <w:rsid w:val="00A01889"/>
    <w:rsid w:val="00A0646E"/>
    <w:rsid w:val="00A135F7"/>
    <w:rsid w:val="00A16A12"/>
    <w:rsid w:val="00A24604"/>
    <w:rsid w:val="00A32C10"/>
    <w:rsid w:val="00A46335"/>
    <w:rsid w:val="00A612FC"/>
    <w:rsid w:val="00A64BD2"/>
    <w:rsid w:val="00A64F36"/>
    <w:rsid w:val="00A75231"/>
    <w:rsid w:val="00A771D3"/>
    <w:rsid w:val="00A81C2B"/>
    <w:rsid w:val="00A84656"/>
    <w:rsid w:val="00A90735"/>
    <w:rsid w:val="00AA4EF8"/>
    <w:rsid w:val="00AA5350"/>
    <w:rsid w:val="00AA6352"/>
    <w:rsid w:val="00AB1252"/>
    <w:rsid w:val="00AC132D"/>
    <w:rsid w:val="00AC573E"/>
    <w:rsid w:val="00AC6B4F"/>
    <w:rsid w:val="00AD0542"/>
    <w:rsid w:val="00AE67F7"/>
    <w:rsid w:val="00AE6BBD"/>
    <w:rsid w:val="00AF11F0"/>
    <w:rsid w:val="00AF2EBD"/>
    <w:rsid w:val="00AF3346"/>
    <w:rsid w:val="00AF7378"/>
    <w:rsid w:val="00B16207"/>
    <w:rsid w:val="00B20FE2"/>
    <w:rsid w:val="00B35B8B"/>
    <w:rsid w:val="00B40C9C"/>
    <w:rsid w:val="00B42986"/>
    <w:rsid w:val="00B43626"/>
    <w:rsid w:val="00B51899"/>
    <w:rsid w:val="00B5764F"/>
    <w:rsid w:val="00B6032E"/>
    <w:rsid w:val="00B65B65"/>
    <w:rsid w:val="00B67EF9"/>
    <w:rsid w:val="00B75071"/>
    <w:rsid w:val="00B83ADC"/>
    <w:rsid w:val="00B91CB3"/>
    <w:rsid w:val="00B94BDE"/>
    <w:rsid w:val="00B96DE3"/>
    <w:rsid w:val="00BB230D"/>
    <w:rsid w:val="00BB5063"/>
    <w:rsid w:val="00BC0830"/>
    <w:rsid w:val="00BC2B77"/>
    <w:rsid w:val="00BD34C3"/>
    <w:rsid w:val="00BD593F"/>
    <w:rsid w:val="00BD5FE1"/>
    <w:rsid w:val="00BE0611"/>
    <w:rsid w:val="00BE4CA3"/>
    <w:rsid w:val="00BF06A8"/>
    <w:rsid w:val="00C02C6A"/>
    <w:rsid w:val="00C0745E"/>
    <w:rsid w:val="00C07D82"/>
    <w:rsid w:val="00C21181"/>
    <w:rsid w:val="00C2282A"/>
    <w:rsid w:val="00C37C3C"/>
    <w:rsid w:val="00C42FFF"/>
    <w:rsid w:val="00C43371"/>
    <w:rsid w:val="00C438DE"/>
    <w:rsid w:val="00C57870"/>
    <w:rsid w:val="00C60BE2"/>
    <w:rsid w:val="00C759FE"/>
    <w:rsid w:val="00C80528"/>
    <w:rsid w:val="00C857E7"/>
    <w:rsid w:val="00C92E31"/>
    <w:rsid w:val="00C938A4"/>
    <w:rsid w:val="00CA2C2C"/>
    <w:rsid w:val="00CB4C78"/>
    <w:rsid w:val="00CC1A6E"/>
    <w:rsid w:val="00CC31FD"/>
    <w:rsid w:val="00CD4A95"/>
    <w:rsid w:val="00CD611B"/>
    <w:rsid w:val="00CD65A1"/>
    <w:rsid w:val="00CE459C"/>
    <w:rsid w:val="00CE7D2E"/>
    <w:rsid w:val="00CF3B1B"/>
    <w:rsid w:val="00D05785"/>
    <w:rsid w:val="00D14E6C"/>
    <w:rsid w:val="00D20BA5"/>
    <w:rsid w:val="00D25AD2"/>
    <w:rsid w:val="00D35E49"/>
    <w:rsid w:val="00D360D1"/>
    <w:rsid w:val="00D44B33"/>
    <w:rsid w:val="00D50041"/>
    <w:rsid w:val="00D51A2C"/>
    <w:rsid w:val="00D540AC"/>
    <w:rsid w:val="00D60C53"/>
    <w:rsid w:val="00D6351A"/>
    <w:rsid w:val="00D664F2"/>
    <w:rsid w:val="00D672BF"/>
    <w:rsid w:val="00D707FC"/>
    <w:rsid w:val="00D73B0B"/>
    <w:rsid w:val="00D76D7A"/>
    <w:rsid w:val="00D82E8E"/>
    <w:rsid w:val="00D87937"/>
    <w:rsid w:val="00D87C57"/>
    <w:rsid w:val="00D97429"/>
    <w:rsid w:val="00DB6A7D"/>
    <w:rsid w:val="00DC0AE0"/>
    <w:rsid w:val="00DC54B7"/>
    <w:rsid w:val="00DC5BA4"/>
    <w:rsid w:val="00DD1BEB"/>
    <w:rsid w:val="00DD7F0A"/>
    <w:rsid w:val="00DE107F"/>
    <w:rsid w:val="00DE217C"/>
    <w:rsid w:val="00DE4F64"/>
    <w:rsid w:val="00DF1C72"/>
    <w:rsid w:val="00DF3C58"/>
    <w:rsid w:val="00E07440"/>
    <w:rsid w:val="00E10C1A"/>
    <w:rsid w:val="00E1447E"/>
    <w:rsid w:val="00E145F2"/>
    <w:rsid w:val="00E15287"/>
    <w:rsid w:val="00E2160A"/>
    <w:rsid w:val="00E30A7B"/>
    <w:rsid w:val="00E31D06"/>
    <w:rsid w:val="00E330A7"/>
    <w:rsid w:val="00E347CC"/>
    <w:rsid w:val="00E44094"/>
    <w:rsid w:val="00E440C5"/>
    <w:rsid w:val="00E55E0C"/>
    <w:rsid w:val="00E64CDD"/>
    <w:rsid w:val="00E72FE9"/>
    <w:rsid w:val="00E8397F"/>
    <w:rsid w:val="00EB1525"/>
    <w:rsid w:val="00EB25B4"/>
    <w:rsid w:val="00EB37AF"/>
    <w:rsid w:val="00EC498E"/>
    <w:rsid w:val="00EC623C"/>
    <w:rsid w:val="00EE0DD9"/>
    <w:rsid w:val="00EE3586"/>
    <w:rsid w:val="00EF5862"/>
    <w:rsid w:val="00F07CA4"/>
    <w:rsid w:val="00F123A3"/>
    <w:rsid w:val="00F1715A"/>
    <w:rsid w:val="00F17E8D"/>
    <w:rsid w:val="00F340AC"/>
    <w:rsid w:val="00F35458"/>
    <w:rsid w:val="00F35A1E"/>
    <w:rsid w:val="00F37227"/>
    <w:rsid w:val="00F45707"/>
    <w:rsid w:val="00F46340"/>
    <w:rsid w:val="00F568F3"/>
    <w:rsid w:val="00F63379"/>
    <w:rsid w:val="00F645C2"/>
    <w:rsid w:val="00F70A65"/>
    <w:rsid w:val="00F7177D"/>
    <w:rsid w:val="00F717FB"/>
    <w:rsid w:val="00F734F9"/>
    <w:rsid w:val="00F73B15"/>
    <w:rsid w:val="00F75C91"/>
    <w:rsid w:val="00F76F1F"/>
    <w:rsid w:val="00F84706"/>
    <w:rsid w:val="00F876DF"/>
    <w:rsid w:val="00F90512"/>
    <w:rsid w:val="00FA21E7"/>
    <w:rsid w:val="00FA268D"/>
    <w:rsid w:val="00FA28B4"/>
    <w:rsid w:val="00FA356E"/>
    <w:rsid w:val="00FA6ACE"/>
    <w:rsid w:val="00FB1BD4"/>
    <w:rsid w:val="00FB6ABF"/>
    <w:rsid w:val="00FC44E4"/>
    <w:rsid w:val="00FC65BC"/>
    <w:rsid w:val="00FE11D3"/>
    <w:rsid w:val="00FE185E"/>
    <w:rsid w:val="00FE6661"/>
    <w:rsid w:val="00FF2FB3"/>
    <w:rsid w:val="00FF66B4"/>
    <w:rsid w:val="00FF741E"/>
    <w:rsid w:val="2BF13FBE"/>
    <w:rsid w:val="43F7F3B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6B5E7D"/>
  <w15:chartTrackingRefBased/>
  <w15:docId w15:val="{6F67B248-4A71-48CB-A1E4-B319A1D7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9D222E"/>
    <w:rPr>
      <w:sz w:val="24"/>
      <w:lang w:eastAsia="en-US"/>
    </w:rPr>
  </w:style>
  <w:style w:type="paragraph" w:styleId="Otsikko1">
    <w:name w:val="heading 1"/>
    <w:basedOn w:val="Normaali"/>
    <w:next w:val="Normaali"/>
    <w:link w:val="Otsikko1Char"/>
    <w:uiPriority w:val="9"/>
    <w:rsid w:val="007224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VMNormaaliSisentmtn">
    <w:name w:val="VM_Normaali_Sisentämätön"/>
    <w:qFormat/>
    <w:rsid w:val="009D222E"/>
    <w:rPr>
      <w:sz w:val="24"/>
    </w:rPr>
  </w:style>
  <w:style w:type="paragraph" w:customStyle="1" w:styleId="VMAlatunniste">
    <w:name w:val="VM_Alatunniste"/>
    <w:basedOn w:val="VMNormaaliSisentmtn"/>
    <w:rsid w:val="009D222E"/>
    <w:rPr>
      <w:rFonts w:cs="Arial"/>
      <w:sz w:val="16"/>
      <w:szCs w:val="24"/>
    </w:rPr>
  </w:style>
  <w:style w:type="paragraph" w:customStyle="1" w:styleId="VMAsiakirjanidver">
    <w:name w:val="VM_Asiakirjan id&amp;ver"/>
    <w:basedOn w:val="VMNormaaliSisentmtn"/>
    <w:rsid w:val="009D222E"/>
    <w:rPr>
      <w:sz w:val="14"/>
    </w:rPr>
  </w:style>
  <w:style w:type="paragraph" w:customStyle="1" w:styleId="VMAsiakohta">
    <w:name w:val="VM_Asiakohta"/>
    <w:basedOn w:val="VMNormaaliSisentmtn"/>
    <w:next w:val="Normaali"/>
    <w:rsid w:val="009D222E"/>
    <w:pPr>
      <w:numPr>
        <w:numId w:val="1"/>
      </w:numPr>
      <w:spacing w:before="240" w:after="240"/>
    </w:pPr>
  </w:style>
  <w:style w:type="paragraph" w:customStyle="1" w:styleId="VMleipteksti">
    <w:name w:val="VM_leipäteksti"/>
    <w:basedOn w:val="VMNormaaliSisentmtn"/>
    <w:qFormat/>
    <w:rsid w:val="009D222E"/>
    <w:pPr>
      <w:ind w:left="2608"/>
    </w:pPr>
    <w:rPr>
      <w:szCs w:val="24"/>
    </w:rPr>
  </w:style>
  <w:style w:type="paragraph" w:customStyle="1" w:styleId="VMluettelonumeroin">
    <w:name w:val="VM_luettelo_numeroin"/>
    <w:basedOn w:val="VMleipteksti"/>
    <w:qFormat/>
    <w:rsid w:val="009B230C"/>
    <w:pPr>
      <w:numPr>
        <w:numId w:val="2"/>
      </w:numPr>
      <w:ind w:left="2965" w:hanging="357"/>
    </w:pPr>
  </w:style>
  <w:style w:type="paragraph" w:customStyle="1" w:styleId="VMLuettelonkappaletyyppi">
    <w:name w:val="VM_Luettelon kappaletyyppi"/>
    <w:basedOn w:val="VMleipteksti"/>
    <w:qFormat/>
    <w:rsid w:val="009B230C"/>
    <w:pPr>
      <w:numPr>
        <w:numId w:val="3"/>
      </w:numPr>
      <w:ind w:left="2965" w:hanging="357"/>
    </w:pPr>
  </w:style>
  <w:style w:type="paragraph" w:customStyle="1" w:styleId="VMLuettelotyylipallukka">
    <w:name w:val="VM_Luettelotyyli_pallukka"/>
    <w:basedOn w:val="VMleipteksti"/>
    <w:qFormat/>
    <w:rsid w:val="009D222E"/>
    <w:pPr>
      <w:numPr>
        <w:numId w:val="4"/>
      </w:numPr>
      <w:spacing w:after="120"/>
    </w:pPr>
  </w:style>
  <w:style w:type="paragraph" w:customStyle="1" w:styleId="VMmuistioleipteksti">
    <w:name w:val="VM_muistio_leipäteksti"/>
    <w:basedOn w:val="VMNormaaliSisentmtn"/>
    <w:rsid w:val="009D222E"/>
    <w:pPr>
      <w:ind w:left="1304"/>
    </w:pPr>
  </w:style>
  <w:style w:type="paragraph" w:customStyle="1" w:styleId="VMOtsikko1">
    <w:name w:val="VM_Otsikko 1"/>
    <w:basedOn w:val="VMNormaaliSisentmtn"/>
    <w:next w:val="VMleipteksti"/>
    <w:qFormat/>
    <w:rsid w:val="00722420"/>
    <w:pPr>
      <w:keepNext/>
      <w:spacing w:before="320" w:after="200"/>
      <w:outlineLvl w:val="0"/>
    </w:pPr>
    <w:rPr>
      <w:b/>
      <w:bCs/>
      <w:kern w:val="32"/>
      <w:sz w:val="26"/>
      <w:szCs w:val="32"/>
    </w:rPr>
  </w:style>
  <w:style w:type="paragraph" w:customStyle="1" w:styleId="VMOtsikko2">
    <w:name w:val="VM_Otsikko 2"/>
    <w:basedOn w:val="VMNormaaliSisentmtn"/>
    <w:next w:val="VMleipteksti"/>
    <w:qFormat/>
    <w:rsid w:val="00722420"/>
    <w:pPr>
      <w:spacing w:before="320" w:after="200"/>
      <w:outlineLvl w:val="1"/>
    </w:pPr>
    <w:rPr>
      <w:b/>
    </w:rPr>
  </w:style>
  <w:style w:type="paragraph" w:customStyle="1" w:styleId="VMOtsikko3">
    <w:name w:val="VM_Otsikko 3"/>
    <w:basedOn w:val="VMNormaaliSisentmtn"/>
    <w:next w:val="VMleipteksti"/>
    <w:qFormat/>
    <w:rsid w:val="00722420"/>
    <w:pPr>
      <w:spacing w:before="320" w:after="200"/>
      <w:outlineLvl w:val="2"/>
    </w:pPr>
    <w:rPr>
      <w:i/>
    </w:rPr>
  </w:style>
  <w:style w:type="paragraph" w:customStyle="1" w:styleId="VMOtsikkonum1">
    <w:name w:val="VM_Otsikko_num 1"/>
    <w:basedOn w:val="VMOtsikko1"/>
    <w:next w:val="VMleipteksti"/>
    <w:qFormat/>
    <w:rsid w:val="00722420"/>
    <w:pPr>
      <w:numPr>
        <w:numId w:val="8"/>
      </w:numPr>
    </w:pPr>
  </w:style>
  <w:style w:type="paragraph" w:customStyle="1" w:styleId="VMOtsikkonum2">
    <w:name w:val="VM_Otsikko_num 2"/>
    <w:next w:val="VMleipteksti"/>
    <w:qFormat/>
    <w:rsid w:val="00722420"/>
    <w:pPr>
      <w:numPr>
        <w:ilvl w:val="1"/>
        <w:numId w:val="8"/>
      </w:numPr>
      <w:spacing w:before="320" w:after="200"/>
      <w:ind w:left="397" w:hanging="397"/>
      <w:outlineLvl w:val="1"/>
    </w:pPr>
    <w:rPr>
      <w:b/>
      <w:sz w:val="24"/>
    </w:rPr>
  </w:style>
  <w:style w:type="paragraph" w:customStyle="1" w:styleId="VMOtsikkonum3">
    <w:name w:val="VM_Otsikko_num 3"/>
    <w:basedOn w:val="VMOtsikko3"/>
    <w:next w:val="VMleipteksti"/>
    <w:qFormat/>
    <w:rsid w:val="00722420"/>
    <w:pPr>
      <w:numPr>
        <w:ilvl w:val="2"/>
        <w:numId w:val="8"/>
      </w:numPr>
      <w:ind w:left="567" w:hanging="567"/>
    </w:pPr>
  </w:style>
  <w:style w:type="paragraph" w:customStyle="1" w:styleId="VMRiippuva">
    <w:name w:val="VM_Riippuva"/>
    <w:basedOn w:val="VMNormaaliSisentmtn"/>
    <w:next w:val="VMleipteksti"/>
    <w:qFormat/>
    <w:rsid w:val="009D222E"/>
    <w:pPr>
      <w:ind w:left="2608" w:hanging="2608"/>
    </w:pPr>
  </w:style>
  <w:style w:type="paragraph" w:customStyle="1" w:styleId="VMYltunniste">
    <w:name w:val="VM_Ylätunniste"/>
    <w:basedOn w:val="VMNormaaliSisentmtn"/>
    <w:qFormat/>
    <w:rsid w:val="009D222E"/>
    <w:pPr>
      <w:tabs>
        <w:tab w:val="left" w:pos="1304"/>
        <w:tab w:val="left" w:pos="2608"/>
        <w:tab w:val="left" w:pos="3912"/>
        <w:tab w:val="left" w:pos="5216"/>
        <w:tab w:val="left" w:pos="6521"/>
        <w:tab w:val="left" w:pos="7825"/>
        <w:tab w:val="left" w:pos="9129"/>
      </w:tabs>
    </w:pPr>
    <w:rPr>
      <w:szCs w:val="24"/>
    </w:rPr>
  </w:style>
  <w:style w:type="paragraph" w:styleId="Alatunniste">
    <w:name w:val="footer"/>
    <w:basedOn w:val="Normaali"/>
    <w:link w:val="AlatunnisteChar"/>
    <w:uiPriority w:val="99"/>
    <w:unhideWhenUsed/>
    <w:rsid w:val="008E0F4A"/>
    <w:pPr>
      <w:tabs>
        <w:tab w:val="center" w:pos="4819"/>
        <w:tab w:val="right" w:pos="9638"/>
      </w:tabs>
    </w:pPr>
  </w:style>
  <w:style w:type="character" w:customStyle="1" w:styleId="AlatunnisteChar">
    <w:name w:val="Alatunniste Char"/>
    <w:basedOn w:val="Kappaleenoletusfontti"/>
    <w:link w:val="Alatunniste"/>
    <w:uiPriority w:val="99"/>
    <w:rsid w:val="008E0F4A"/>
    <w:rPr>
      <w:sz w:val="24"/>
      <w:lang w:eastAsia="en-US"/>
    </w:rPr>
  </w:style>
  <w:style w:type="paragraph" w:styleId="Seliteteksti">
    <w:name w:val="Balloon Text"/>
    <w:basedOn w:val="Normaali"/>
    <w:link w:val="SelitetekstiChar"/>
    <w:uiPriority w:val="99"/>
    <w:semiHidden/>
    <w:unhideWhenUsed/>
    <w:rsid w:val="00CB4C78"/>
    <w:rPr>
      <w:rFonts w:ascii="Tahoma" w:hAnsi="Tahoma" w:cs="Tahoma"/>
      <w:sz w:val="16"/>
      <w:szCs w:val="16"/>
    </w:rPr>
  </w:style>
  <w:style w:type="character" w:customStyle="1" w:styleId="SelitetekstiChar">
    <w:name w:val="Seliteteksti Char"/>
    <w:basedOn w:val="Kappaleenoletusfontti"/>
    <w:link w:val="Seliteteksti"/>
    <w:uiPriority w:val="99"/>
    <w:semiHidden/>
    <w:rsid w:val="00CB4C78"/>
    <w:rPr>
      <w:rFonts w:ascii="Tahoma" w:hAnsi="Tahoma" w:cs="Tahoma"/>
      <w:sz w:val="16"/>
      <w:szCs w:val="16"/>
      <w:lang w:eastAsia="en-US"/>
    </w:rPr>
  </w:style>
  <w:style w:type="character" w:customStyle="1" w:styleId="Otsikko1Char">
    <w:name w:val="Otsikko 1 Char"/>
    <w:basedOn w:val="Kappaleenoletusfontti"/>
    <w:link w:val="Otsikko1"/>
    <w:uiPriority w:val="9"/>
    <w:rsid w:val="00722420"/>
    <w:rPr>
      <w:rFonts w:asciiTheme="majorHAnsi" w:eastAsiaTheme="majorEastAsia" w:hAnsiTheme="majorHAnsi" w:cstheme="majorBidi"/>
      <w:b/>
      <w:bCs/>
      <w:color w:val="365F91" w:themeColor="accent1" w:themeShade="BF"/>
      <w:sz w:val="28"/>
      <w:szCs w:val="28"/>
      <w:lang w:eastAsia="en-US"/>
    </w:rPr>
  </w:style>
  <w:style w:type="paragraph" w:styleId="Yltunniste">
    <w:name w:val="header"/>
    <w:basedOn w:val="Normaali"/>
    <w:link w:val="YltunnisteChar"/>
    <w:uiPriority w:val="99"/>
    <w:unhideWhenUsed/>
    <w:rsid w:val="009B6311"/>
    <w:pPr>
      <w:tabs>
        <w:tab w:val="center" w:pos="4819"/>
        <w:tab w:val="right" w:pos="9638"/>
      </w:tabs>
    </w:pPr>
  </w:style>
  <w:style w:type="character" w:customStyle="1" w:styleId="YltunnisteChar">
    <w:name w:val="Ylätunniste Char"/>
    <w:basedOn w:val="Kappaleenoletusfontti"/>
    <w:link w:val="Yltunniste"/>
    <w:uiPriority w:val="99"/>
    <w:rsid w:val="009B6311"/>
    <w:rPr>
      <w:sz w:val="24"/>
      <w:lang w:eastAsia="en-US"/>
    </w:rPr>
  </w:style>
  <w:style w:type="paragraph" w:styleId="Luettelokappale">
    <w:name w:val="List Paragraph"/>
    <w:basedOn w:val="Normaali"/>
    <w:uiPriority w:val="34"/>
    <w:rsid w:val="00642676"/>
    <w:pPr>
      <w:ind w:left="720"/>
      <w:contextualSpacing/>
    </w:pPr>
  </w:style>
  <w:style w:type="character" w:styleId="Kommentinviite">
    <w:name w:val="annotation reference"/>
    <w:basedOn w:val="Kappaleenoletusfontti"/>
    <w:uiPriority w:val="99"/>
    <w:semiHidden/>
    <w:unhideWhenUsed/>
    <w:rsid w:val="00F35458"/>
    <w:rPr>
      <w:sz w:val="16"/>
      <w:szCs w:val="16"/>
    </w:rPr>
  </w:style>
  <w:style w:type="paragraph" w:styleId="Kommentinteksti">
    <w:name w:val="annotation text"/>
    <w:basedOn w:val="Normaali"/>
    <w:link w:val="KommentintekstiChar"/>
    <w:uiPriority w:val="99"/>
    <w:semiHidden/>
    <w:unhideWhenUsed/>
    <w:rsid w:val="00F35458"/>
    <w:rPr>
      <w:sz w:val="20"/>
    </w:rPr>
  </w:style>
  <w:style w:type="character" w:customStyle="1" w:styleId="KommentintekstiChar">
    <w:name w:val="Kommentin teksti Char"/>
    <w:basedOn w:val="Kappaleenoletusfontti"/>
    <w:link w:val="Kommentinteksti"/>
    <w:uiPriority w:val="99"/>
    <w:semiHidden/>
    <w:rsid w:val="00F35458"/>
    <w:rPr>
      <w:lang w:eastAsia="en-US"/>
    </w:rPr>
  </w:style>
  <w:style w:type="paragraph" w:styleId="Kommentinotsikko">
    <w:name w:val="annotation subject"/>
    <w:basedOn w:val="Kommentinteksti"/>
    <w:next w:val="Kommentinteksti"/>
    <w:link w:val="KommentinotsikkoChar"/>
    <w:uiPriority w:val="99"/>
    <w:semiHidden/>
    <w:unhideWhenUsed/>
    <w:rsid w:val="00F35458"/>
    <w:rPr>
      <w:b/>
      <w:bCs/>
    </w:rPr>
  </w:style>
  <w:style w:type="character" w:customStyle="1" w:styleId="KommentinotsikkoChar">
    <w:name w:val="Kommentin otsikko Char"/>
    <w:basedOn w:val="KommentintekstiChar"/>
    <w:link w:val="Kommentinotsikko"/>
    <w:uiPriority w:val="99"/>
    <w:semiHidden/>
    <w:rsid w:val="00F35458"/>
    <w:rPr>
      <w:b/>
      <w:bCs/>
      <w:lang w:eastAsia="en-US"/>
    </w:rPr>
  </w:style>
  <w:style w:type="paragraph" w:styleId="Alaviitteenteksti">
    <w:name w:val="footnote text"/>
    <w:basedOn w:val="Normaali"/>
    <w:link w:val="AlaviitteentekstiChar"/>
    <w:uiPriority w:val="99"/>
    <w:semiHidden/>
    <w:unhideWhenUsed/>
    <w:rsid w:val="002463C9"/>
    <w:rPr>
      <w:sz w:val="20"/>
    </w:rPr>
  </w:style>
  <w:style w:type="character" w:customStyle="1" w:styleId="AlaviitteentekstiChar">
    <w:name w:val="Alaviitteen teksti Char"/>
    <w:basedOn w:val="Kappaleenoletusfontti"/>
    <w:link w:val="Alaviitteenteksti"/>
    <w:uiPriority w:val="99"/>
    <w:semiHidden/>
    <w:rsid w:val="002463C9"/>
    <w:rPr>
      <w:lang w:eastAsia="en-US"/>
    </w:rPr>
  </w:style>
  <w:style w:type="character" w:styleId="Alaviitteenviite">
    <w:name w:val="footnote reference"/>
    <w:basedOn w:val="Kappaleenoletusfontti"/>
    <w:uiPriority w:val="99"/>
    <w:semiHidden/>
    <w:unhideWhenUsed/>
    <w:rsid w:val="002463C9"/>
    <w:rPr>
      <w:vertAlign w:val="superscript"/>
    </w:rPr>
  </w:style>
  <w:style w:type="table" w:styleId="TaulukkoRuudukko">
    <w:name w:val="Table Grid"/>
    <w:basedOn w:val="Normaalitaulukko"/>
    <w:uiPriority w:val="59"/>
    <w:rsid w:val="00262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ki">
    <w:name w:val="Hyperlink"/>
    <w:basedOn w:val="Kappaleenoletusfontti"/>
    <w:uiPriority w:val="99"/>
    <w:unhideWhenUsed/>
    <w:rsid w:val="006B3F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if.org/InvestEU/guarantee-products-member-states-compartment/index.htm" TargetMode="External"/><Relationship Id="rId1" Type="http://schemas.openxmlformats.org/officeDocument/2006/relationships/hyperlink" Target="https://ym.fi/-//1410877/uudesta-lainatakausohjelmasta-vauhtia-pk-yritysten-kotitalouksien-ja-asunto-osakeyhtioiden-puhtaan-teknologian-investointeihin-seka-energiatehokkuusremontteihin"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juhani.damski@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49D9543043A9414F8A79FAC46ACBA181" ma:contentTypeVersion="4" ma:contentTypeDescription="Luo uusi asiakirja." ma:contentTypeScope="" ma:versionID="5562729596c6dacd5ed9bfb644ad2c10">
  <xsd:schema xmlns:xsd="http://www.w3.org/2001/XMLSchema" xmlns:xs="http://www.w3.org/2001/XMLSchema" xmlns:p="http://schemas.microsoft.com/office/2006/metadata/properties" xmlns:ns2="3d78c6f9-6657-4b76-9e1f-6cd4972f1826" xmlns:ns3="8cfa4adc-7af2-4af5-ae3a-ca12251599ef" targetNamespace="http://schemas.microsoft.com/office/2006/metadata/properties" ma:root="true" ma:fieldsID="93e526db07024124d97a3545d2e1fc62" ns2:_="" ns3:_="">
    <xsd:import namespace="3d78c6f9-6657-4b76-9e1f-6cd4972f1826"/>
    <xsd:import namespace="8cfa4adc-7af2-4af5-ae3a-ca12251599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78c6f9-6657-4b76-9e1f-6cd4972f18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fa4adc-7af2-4af5-ae3a-ca12251599ef"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62010-03ED-439E-BB3F-3B6D91A9A75B}">
  <ds:schemaRefs>
    <ds:schemaRef ds:uri="http://schemas.microsoft.com/sharepoint/v3/contenttype/forms"/>
  </ds:schemaRefs>
</ds:datastoreItem>
</file>

<file path=customXml/itemProps2.xml><?xml version="1.0" encoding="utf-8"?>
<ds:datastoreItem xmlns:ds="http://schemas.openxmlformats.org/officeDocument/2006/customXml" ds:itemID="{0AA4CD55-BD6B-4E8C-9A3E-339E63A20AE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cfa4adc-7af2-4af5-ae3a-ca12251599ef"/>
    <ds:schemaRef ds:uri="3d78c6f9-6657-4b76-9e1f-6cd4972f1826"/>
    <ds:schemaRef ds:uri="http://www.w3.org/XML/1998/namespace"/>
  </ds:schemaRefs>
</ds:datastoreItem>
</file>

<file path=customXml/itemProps3.xml><?xml version="1.0" encoding="utf-8"?>
<ds:datastoreItem xmlns:ds="http://schemas.openxmlformats.org/officeDocument/2006/customXml" ds:itemID="{7406656D-ED7B-40E7-8304-A5685ED40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78c6f9-6657-4b76-9e1f-6cd4972f1826"/>
    <ds:schemaRef ds:uri="8cfa4adc-7af2-4af5-ae3a-ca1225159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94CA8B-0B57-4ACA-B9F5-8802D617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1053</Words>
  <Characters>8533</Characters>
  <Application>Microsoft Office Word</Application>
  <DocSecurity>0</DocSecurity>
  <Lines>71</Lines>
  <Paragraphs>19</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Alho Eeva (YM)</dc:creator>
  <cp:keywords/>
  <dc:description/>
  <cp:lastModifiedBy>Korpi Juho (YM)</cp:lastModifiedBy>
  <cp:revision>2</cp:revision>
  <dcterms:created xsi:type="dcterms:W3CDTF">2023-04-25T15:49:00Z</dcterms:created>
  <dcterms:modified xsi:type="dcterms:W3CDTF">2023-04-25T15:49:00Z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0x01010049D9543043A9414F8A79FAC46ACBA181</vt:lpwstr>
  </property>
</Properties>
</file>